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61</w:t>
      </w:r>
      <w:r>
        <w:fldChar w:fldCharType="end"/>
      </w:r>
      <w:r>
        <w:fldChar w:fldCharType="end"/>
      </w:r>
    </w:p>
    <w:p>
      <w:pPr>
        <w:sectPr>
          <w:pgSz w:w="16840" w:h="11900" w:orient="landscape"/>
          <w:pgMar w:top="1134" w:right="1134" w:bottom="1134" w:left="1134" w:header="720" w:footer="720" w:gutter="0"/>
          <w:pgNumType w:start="1"/>
          <w:cols w:space="0" w:num="1"/>
          <w:rtlGutter w:val="0"/>
          <w:docGrid w:linePitch="0" w:charSpace="0"/>
        </w:sectPr>
      </w:pPr>
      <w:r>
        <w:fldChar w:fldCharType="end"/>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0"/>
    </w:p>
    <w:tbl>
      <w:tblPr>
        <w:tblStyle w:val="7"/>
        <w:tblW w:w="11769" w:type="dxa"/>
        <w:jc w:val="center"/>
        <w:tblInd w:w="-19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3434"/>
        <w:gridCol w:w="1383"/>
        <w:gridCol w:w="3950"/>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760" w:type="dxa"/>
            <w:gridSpan w:val="2"/>
            <w:tcBorders>
              <w:top w:val="single" w:color="FFFFFF" w:sz="6" w:space="0"/>
              <w:left w:val="single" w:color="FFFFFF" w:sz="6" w:space="0"/>
              <w:right w:val="single" w:color="FFFFFF" w:sz="6" w:space="0"/>
            </w:tcBorders>
            <w:vAlign w:val="center"/>
          </w:tcPr>
          <w:p>
            <w:pPr>
              <w:pStyle w:val="11"/>
            </w:pPr>
            <w:r>
              <w:t>815霸州交通运输局</w:t>
            </w:r>
          </w:p>
        </w:tc>
        <w:tc>
          <w:tcPr>
            <w:tcW w:w="1383" w:type="dxa"/>
            <w:tcBorders>
              <w:top w:val="single" w:color="FFFFFF" w:sz="6" w:space="0"/>
              <w:left w:val="single" w:color="FFFFFF" w:sz="6" w:space="0"/>
              <w:right w:val="single" w:color="FFFFFF" w:sz="6" w:space="0"/>
            </w:tcBorders>
            <w:vAlign w:val="center"/>
          </w:tcPr>
          <w:p>
            <w:pPr>
              <w:pStyle w:val="10"/>
            </w:pPr>
            <w:r>
              <w:t>预算年度：2023</w:t>
            </w:r>
          </w:p>
        </w:tc>
        <w:tc>
          <w:tcPr>
            <w:tcW w:w="562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26" w:type="dxa"/>
            <w:vMerge w:val="restart"/>
            <w:vAlign w:val="center"/>
          </w:tcPr>
          <w:p>
            <w:pPr>
              <w:pStyle w:val="12"/>
            </w:pPr>
            <w:r>
              <w:t>序号</w:t>
            </w:r>
          </w:p>
        </w:tc>
        <w:tc>
          <w:tcPr>
            <w:tcW w:w="4817" w:type="dxa"/>
            <w:gridSpan w:val="2"/>
            <w:vAlign w:val="center"/>
          </w:tcPr>
          <w:p>
            <w:pPr>
              <w:pStyle w:val="12"/>
            </w:pPr>
            <w:r>
              <w:t>收入</w:t>
            </w:r>
          </w:p>
        </w:tc>
        <w:tc>
          <w:tcPr>
            <w:tcW w:w="5626" w:type="dxa"/>
            <w:gridSpan w:val="2"/>
            <w:vAlign w:val="center"/>
          </w:tcPr>
          <w:p>
            <w:pPr>
              <w:pStyle w:val="12"/>
            </w:pPr>
            <w:r>
              <w:t>支出</w:t>
            </w:r>
          </w:p>
        </w:tc>
      </w:tr>
      <w:tr>
        <w:tblPrEx>
          <w:tblLayout w:type="fixed"/>
          <w:tblCellMar>
            <w:top w:w="0" w:type="dxa"/>
            <w:left w:w="108" w:type="dxa"/>
            <w:bottom w:w="0" w:type="dxa"/>
            <w:right w:w="108" w:type="dxa"/>
          </w:tblCellMar>
        </w:tblPrEx>
        <w:trPr>
          <w:trHeight w:val="369" w:hRule="atLeast"/>
          <w:tblHeader/>
          <w:jc w:val="center"/>
        </w:trPr>
        <w:tc>
          <w:tcPr>
            <w:tcW w:w="1326" w:type="dxa"/>
            <w:vMerge w:val="continue"/>
          </w:tcPr>
          <w:p/>
        </w:tc>
        <w:tc>
          <w:tcPr>
            <w:tcW w:w="3434" w:type="dxa"/>
            <w:vAlign w:val="center"/>
          </w:tcPr>
          <w:p>
            <w:pPr>
              <w:pStyle w:val="12"/>
            </w:pPr>
            <w:r>
              <w:t>项  目</w:t>
            </w:r>
          </w:p>
        </w:tc>
        <w:tc>
          <w:tcPr>
            <w:tcW w:w="1383" w:type="dxa"/>
            <w:vAlign w:val="center"/>
          </w:tcPr>
          <w:p>
            <w:pPr>
              <w:pStyle w:val="12"/>
            </w:pPr>
            <w:r>
              <w:t>预算数</w:t>
            </w:r>
          </w:p>
        </w:tc>
        <w:tc>
          <w:tcPr>
            <w:tcW w:w="3950" w:type="dxa"/>
            <w:vAlign w:val="center"/>
          </w:tcPr>
          <w:p>
            <w:pPr>
              <w:pStyle w:val="12"/>
            </w:pPr>
            <w:r>
              <w:t>项  目</w:t>
            </w:r>
          </w:p>
        </w:tc>
        <w:tc>
          <w:tcPr>
            <w:tcW w:w="167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26" w:type="dxa"/>
            <w:vAlign w:val="center"/>
          </w:tcPr>
          <w:p>
            <w:pPr>
              <w:pStyle w:val="12"/>
            </w:pPr>
            <w:r>
              <w:t>栏次</w:t>
            </w:r>
          </w:p>
        </w:tc>
        <w:tc>
          <w:tcPr>
            <w:tcW w:w="3434" w:type="dxa"/>
            <w:vAlign w:val="center"/>
          </w:tcPr>
          <w:p>
            <w:pPr>
              <w:pStyle w:val="12"/>
            </w:pPr>
            <w:r>
              <w:t>1</w:t>
            </w:r>
          </w:p>
        </w:tc>
        <w:tc>
          <w:tcPr>
            <w:tcW w:w="1383" w:type="dxa"/>
            <w:vAlign w:val="center"/>
          </w:tcPr>
          <w:p>
            <w:pPr>
              <w:pStyle w:val="12"/>
            </w:pPr>
            <w:r>
              <w:t>2</w:t>
            </w:r>
          </w:p>
        </w:tc>
        <w:tc>
          <w:tcPr>
            <w:tcW w:w="3950" w:type="dxa"/>
            <w:vAlign w:val="center"/>
          </w:tcPr>
          <w:p>
            <w:pPr>
              <w:pStyle w:val="12"/>
            </w:pPr>
            <w:r>
              <w:t>3</w:t>
            </w:r>
          </w:p>
        </w:tc>
        <w:tc>
          <w:tcPr>
            <w:tcW w:w="1676" w:type="dxa"/>
            <w:vAlign w:val="center"/>
          </w:tcPr>
          <w:p>
            <w:pPr>
              <w:pStyle w:val="12"/>
            </w:pPr>
            <w:r>
              <w:t>4</w:t>
            </w:r>
          </w:p>
        </w:tc>
      </w:tr>
      <w:tr>
        <w:tblPrEx>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1</w:t>
            </w:r>
          </w:p>
        </w:tc>
        <w:tc>
          <w:tcPr>
            <w:tcW w:w="3434" w:type="dxa"/>
            <w:vAlign w:val="center"/>
          </w:tcPr>
          <w:p>
            <w:pPr>
              <w:pStyle w:val="14"/>
            </w:pPr>
            <w:r>
              <w:t>一、一般公共预算拨款收入</w:t>
            </w:r>
          </w:p>
        </w:tc>
        <w:tc>
          <w:tcPr>
            <w:tcW w:w="1383" w:type="dxa"/>
            <w:vAlign w:val="center"/>
          </w:tcPr>
          <w:p>
            <w:pPr>
              <w:pStyle w:val="13"/>
            </w:pPr>
            <w:r>
              <w:t>16080.90</w:t>
            </w:r>
          </w:p>
        </w:tc>
        <w:tc>
          <w:tcPr>
            <w:tcW w:w="3950" w:type="dxa"/>
            <w:vAlign w:val="center"/>
          </w:tcPr>
          <w:p>
            <w:pPr>
              <w:pStyle w:val="14"/>
            </w:pPr>
            <w:r>
              <w:t>一、一般公共服务支出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2</w:t>
            </w:r>
          </w:p>
        </w:tc>
        <w:tc>
          <w:tcPr>
            <w:tcW w:w="3434" w:type="dxa"/>
            <w:vAlign w:val="center"/>
          </w:tcPr>
          <w:p>
            <w:pPr>
              <w:pStyle w:val="14"/>
            </w:pPr>
            <w:r>
              <w:t>二、政府性基金预算拨款收入</w:t>
            </w:r>
          </w:p>
        </w:tc>
        <w:tc>
          <w:tcPr>
            <w:tcW w:w="1383" w:type="dxa"/>
            <w:vAlign w:val="center"/>
          </w:tcPr>
          <w:p>
            <w:pPr>
              <w:pStyle w:val="13"/>
            </w:pPr>
            <w:r>
              <w:t>1939.00</w:t>
            </w:r>
          </w:p>
        </w:tc>
        <w:tc>
          <w:tcPr>
            <w:tcW w:w="3950" w:type="dxa"/>
            <w:vAlign w:val="center"/>
          </w:tcPr>
          <w:p>
            <w:pPr>
              <w:pStyle w:val="14"/>
            </w:pPr>
            <w:r>
              <w:t>二、外交支出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3</w:t>
            </w:r>
          </w:p>
        </w:tc>
        <w:tc>
          <w:tcPr>
            <w:tcW w:w="3434" w:type="dxa"/>
            <w:vAlign w:val="center"/>
          </w:tcPr>
          <w:p>
            <w:pPr>
              <w:pStyle w:val="14"/>
            </w:pPr>
            <w:r>
              <w:t>三、国有资本经营预算拨款收入</w:t>
            </w:r>
          </w:p>
        </w:tc>
        <w:tc>
          <w:tcPr>
            <w:tcW w:w="1383" w:type="dxa"/>
            <w:vAlign w:val="center"/>
          </w:tcPr>
          <w:p>
            <w:pPr>
              <w:pStyle w:val="13"/>
            </w:pPr>
          </w:p>
        </w:tc>
        <w:tc>
          <w:tcPr>
            <w:tcW w:w="3950" w:type="dxa"/>
            <w:vAlign w:val="center"/>
          </w:tcPr>
          <w:p>
            <w:pPr>
              <w:pStyle w:val="14"/>
            </w:pPr>
            <w:r>
              <w:t>三、国防支出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4</w:t>
            </w:r>
          </w:p>
        </w:tc>
        <w:tc>
          <w:tcPr>
            <w:tcW w:w="3434" w:type="dxa"/>
            <w:vAlign w:val="center"/>
          </w:tcPr>
          <w:p>
            <w:pPr>
              <w:pStyle w:val="14"/>
            </w:pPr>
            <w:r>
              <w:t>四、财政专户管理资金收入</w:t>
            </w:r>
          </w:p>
        </w:tc>
        <w:tc>
          <w:tcPr>
            <w:tcW w:w="1383" w:type="dxa"/>
            <w:vAlign w:val="center"/>
          </w:tcPr>
          <w:p>
            <w:pPr>
              <w:pStyle w:val="13"/>
            </w:pPr>
          </w:p>
        </w:tc>
        <w:tc>
          <w:tcPr>
            <w:tcW w:w="3950" w:type="dxa"/>
            <w:vAlign w:val="center"/>
          </w:tcPr>
          <w:p>
            <w:pPr>
              <w:pStyle w:val="14"/>
            </w:pPr>
            <w:r>
              <w:t>四、公共安全支出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5</w:t>
            </w:r>
          </w:p>
        </w:tc>
        <w:tc>
          <w:tcPr>
            <w:tcW w:w="3434" w:type="dxa"/>
            <w:vAlign w:val="center"/>
          </w:tcPr>
          <w:p>
            <w:pPr>
              <w:pStyle w:val="14"/>
            </w:pPr>
            <w:r>
              <w:t>五、事业收入</w:t>
            </w:r>
          </w:p>
        </w:tc>
        <w:tc>
          <w:tcPr>
            <w:tcW w:w="1383" w:type="dxa"/>
            <w:vAlign w:val="center"/>
          </w:tcPr>
          <w:p>
            <w:pPr>
              <w:pStyle w:val="13"/>
            </w:pPr>
          </w:p>
        </w:tc>
        <w:tc>
          <w:tcPr>
            <w:tcW w:w="3950" w:type="dxa"/>
            <w:vAlign w:val="center"/>
          </w:tcPr>
          <w:p>
            <w:pPr>
              <w:pStyle w:val="14"/>
            </w:pPr>
            <w:r>
              <w:t>五、教育支出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6</w:t>
            </w:r>
          </w:p>
        </w:tc>
        <w:tc>
          <w:tcPr>
            <w:tcW w:w="3434" w:type="dxa"/>
            <w:vAlign w:val="center"/>
          </w:tcPr>
          <w:p>
            <w:pPr>
              <w:pStyle w:val="14"/>
            </w:pPr>
            <w:r>
              <w:t>六、事业单位经营收入</w:t>
            </w:r>
          </w:p>
        </w:tc>
        <w:tc>
          <w:tcPr>
            <w:tcW w:w="1383" w:type="dxa"/>
            <w:vAlign w:val="center"/>
          </w:tcPr>
          <w:p>
            <w:pPr>
              <w:pStyle w:val="13"/>
            </w:pPr>
          </w:p>
        </w:tc>
        <w:tc>
          <w:tcPr>
            <w:tcW w:w="3950" w:type="dxa"/>
            <w:vAlign w:val="center"/>
          </w:tcPr>
          <w:p>
            <w:pPr>
              <w:pStyle w:val="14"/>
            </w:pPr>
            <w:r>
              <w:t>六、科学技术支出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7</w:t>
            </w:r>
          </w:p>
        </w:tc>
        <w:tc>
          <w:tcPr>
            <w:tcW w:w="3434" w:type="dxa"/>
            <w:vAlign w:val="center"/>
          </w:tcPr>
          <w:p>
            <w:pPr>
              <w:pStyle w:val="14"/>
            </w:pPr>
            <w:r>
              <w:t>七、上级补助收入</w:t>
            </w:r>
          </w:p>
        </w:tc>
        <w:tc>
          <w:tcPr>
            <w:tcW w:w="1383" w:type="dxa"/>
            <w:vAlign w:val="center"/>
          </w:tcPr>
          <w:p>
            <w:pPr>
              <w:pStyle w:val="13"/>
            </w:pPr>
          </w:p>
        </w:tc>
        <w:tc>
          <w:tcPr>
            <w:tcW w:w="3950" w:type="dxa"/>
            <w:vAlign w:val="center"/>
          </w:tcPr>
          <w:p>
            <w:pPr>
              <w:pStyle w:val="14"/>
            </w:pPr>
            <w:r>
              <w:t>七、文化旅游体育与传媒支出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8</w:t>
            </w:r>
          </w:p>
        </w:tc>
        <w:tc>
          <w:tcPr>
            <w:tcW w:w="3434" w:type="dxa"/>
            <w:vAlign w:val="center"/>
          </w:tcPr>
          <w:p>
            <w:pPr>
              <w:pStyle w:val="14"/>
            </w:pPr>
            <w:r>
              <w:t>八、附属单位上缴收入</w:t>
            </w:r>
          </w:p>
        </w:tc>
        <w:tc>
          <w:tcPr>
            <w:tcW w:w="1383" w:type="dxa"/>
            <w:vAlign w:val="center"/>
          </w:tcPr>
          <w:p>
            <w:pPr>
              <w:pStyle w:val="13"/>
            </w:pPr>
          </w:p>
        </w:tc>
        <w:tc>
          <w:tcPr>
            <w:tcW w:w="3950" w:type="dxa"/>
            <w:vAlign w:val="center"/>
          </w:tcPr>
          <w:p>
            <w:pPr>
              <w:pStyle w:val="14"/>
            </w:pPr>
            <w:r>
              <w:t>八、社会保障和就业支出</w:t>
            </w:r>
          </w:p>
        </w:tc>
        <w:tc>
          <w:tcPr>
            <w:tcW w:w="1676" w:type="dxa"/>
            <w:vAlign w:val="center"/>
          </w:tcPr>
          <w:p>
            <w:pPr>
              <w:pStyle w:val="13"/>
            </w:pPr>
            <w:r>
              <w:t>1302.81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9</w:t>
            </w:r>
          </w:p>
        </w:tc>
        <w:tc>
          <w:tcPr>
            <w:tcW w:w="3434" w:type="dxa"/>
            <w:vAlign w:val="center"/>
          </w:tcPr>
          <w:p>
            <w:pPr>
              <w:pStyle w:val="14"/>
            </w:pPr>
            <w:r>
              <w:t>九、其他收入</w:t>
            </w:r>
          </w:p>
        </w:tc>
        <w:tc>
          <w:tcPr>
            <w:tcW w:w="1383" w:type="dxa"/>
            <w:vAlign w:val="center"/>
          </w:tcPr>
          <w:p>
            <w:pPr>
              <w:pStyle w:val="13"/>
            </w:pPr>
          </w:p>
        </w:tc>
        <w:tc>
          <w:tcPr>
            <w:tcW w:w="3950" w:type="dxa"/>
            <w:vAlign w:val="center"/>
          </w:tcPr>
          <w:p>
            <w:pPr>
              <w:pStyle w:val="14"/>
            </w:pPr>
            <w:r>
              <w:t>九、社会保险基金支出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10</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十、卫生健康支出</w:t>
            </w:r>
          </w:p>
        </w:tc>
        <w:tc>
          <w:tcPr>
            <w:tcW w:w="167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11</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十一、节能环保支出</w:t>
            </w:r>
          </w:p>
        </w:tc>
        <w:tc>
          <w:tcPr>
            <w:tcW w:w="167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12</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十二、城乡社区支出</w:t>
            </w:r>
          </w:p>
        </w:tc>
        <w:tc>
          <w:tcPr>
            <w:tcW w:w="1676" w:type="dxa"/>
            <w:vAlign w:val="center"/>
          </w:tcPr>
          <w:p>
            <w:pPr>
              <w:pStyle w:val="13"/>
            </w:pPr>
            <w:r>
              <w:t>1939.00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13</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十三、农林水支出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14</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十四、交通运输支出</w:t>
            </w:r>
          </w:p>
        </w:tc>
        <w:tc>
          <w:tcPr>
            <w:tcW w:w="1676" w:type="dxa"/>
            <w:vAlign w:val="center"/>
          </w:tcPr>
          <w:p>
            <w:pPr>
              <w:pStyle w:val="13"/>
            </w:pPr>
            <w:r>
              <w:t>14864.35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15</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十五、资源勘探工业信息等支出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16</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十六、商业服务业等支出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17</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十七、金融支出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18</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十八、援助其他地区支出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19</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十九、自然资源海洋气象等支出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20</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二十、住房保障支出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21</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二十一、粮油物资储备支出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22</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二十二、国有资本经营预算支出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23</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二十三、灾害防治及应急管理支出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24</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二十四、预备费</w:t>
            </w:r>
          </w:p>
        </w:tc>
        <w:tc>
          <w:tcPr>
            <w:tcW w:w="167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25</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二十五、其他支出</w:t>
            </w:r>
          </w:p>
        </w:tc>
        <w:tc>
          <w:tcPr>
            <w:tcW w:w="167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26</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二十六、转移性支出</w:t>
            </w:r>
          </w:p>
        </w:tc>
        <w:tc>
          <w:tcPr>
            <w:tcW w:w="167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27</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二十七、债务还本支出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28</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二十八、债务付息支出</w:t>
            </w:r>
          </w:p>
        </w:tc>
        <w:tc>
          <w:tcPr>
            <w:tcW w:w="167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29</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二十九、债务发行费用支出</w:t>
            </w:r>
          </w:p>
        </w:tc>
        <w:tc>
          <w:tcPr>
            <w:tcW w:w="167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30</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三十、抗疫特别国债安排的支出</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31</w:t>
            </w:r>
          </w:p>
        </w:tc>
        <w:tc>
          <w:tcPr>
            <w:tcW w:w="3434" w:type="dxa"/>
            <w:vAlign w:val="center"/>
          </w:tcPr>
          <w:p>
            <w:pPr>
              <w:pStyle w:val="14"/>
            </w:pPr>
          </w:p>
        </w:tc>
        <w:tc>
          <w:tcPr>
            <w:tcW w:w="1383" w:type="dxa"/>
            <w:vAlign w:val="center"/>
          </w:tcPr>
          <w:p>
            <w:pPr>
              <w:pStyle w:val="13"/>
            </w:pPr>
          </w:p>
        </w:tc>
        <w:tc>
          <w:tcPr>
            <w:tcW w:w="3950" w:type="dxa"/>
            <w:vAlign w:val="center"/>
          </w:tcPr>
          <w:p>
            <w:pPr>
              <w:pStyle w:val="14"/>
            </w:pPr>
            <w:r>
              <w:t>三十一、人行科目</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32</w:t>
            </w:r>
          </w:p>
        </w:tc>
        <w:tc>
          <w:tcPr>
            <w:tcW w:w="3434" w:type="dxa"/>
            <w:vAlign w:val="center"/>
          </w:tcPr>
          <w:p>
            <w:pPr>
              <w:pStyle w:val="16"/>
            </w:pPr>
            <w:r>
              <w:t>本年收入合计</w:t>
            </w:r>
          </w:p>
        </w:tc>
        <w:tc>
          <w:tcPr>
            <w:tcW w:w="1383" w:type="dxa"/>
            <w:vAlign w:val="center"/>
          </w:tcPr>
          <w:p>
            <w:pPr>
              <w:pStyle w:val="17"/>
            </w:pPr>
            <w:r>
              <w:t>18019.90</w:t>
            </w:r>
          </w:p>
        </w:tc>
        <w:tc>
          <w:tcPr>
            <w:tcW w:w="3950" w:type="dxa"/>
            <w:vAlign w:val="center"/>
          </w:tcPr>
          <w:p>
            <w:pPr>
              <w:pStyle w:val="16"/>
            </w:pPr>
            <w:r>
              <w:t>本年支出合计</w:t>
            </w:r>
          </w:p>
        </w:tc>
        <w:tc>
          <w:tcPr>
            <w:tcW w:w="1676" w:type="dxa"/>
            <w:vAlign w:val="center"/>
          </w:tcPr>
          <w:p>
            <w:pPr>
              <w:pStyle w:val="17"/>
            </w:pPr>
            <w:r>
              <w:t>18106.16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33</w:t>
            </w:r>
          </w:p>
        </w:tc>
        <w:tc>
          <w:tcPr>
            <w:tcW w:w="3434" w:type="dxa"/>
            <w:vAlign w:val="center"/>
          </w:tcPr>
          <w:p>
            <w:pPr>
              <w:pStyle w:val="14"/>
            </w:pPr>
            <w:r>
              <w:t>上年结转结余</w:t>
            </w:r>
          </w:p>
        </w:tc>
        <w:tc>
          <w:tcPr>
            <w:tcW w:w="1383" w:type="dxa"/>
            <w:vAlign w:val="center"/>
          </w:tcPr>
          <w:p>
            <w:pPr>
              <w:pStyle w:val="13"/>
            </w:pPr>
            <w:r>
              <w:t>86.26</w:t>
            </w:r>
          </w:p>
        </w:tc>
        <w:tc>
          <w:tcPr>
            <w:tcW w:w="3950" w:type="dxa"/>
            <w:vAlign w:val="center"/>
          </w:tcPr>
          <w:p>
            <w:pPr>
              <w:pStyle w:val="14"/>
            </w:pPr>
            <w:r>
              <w:t>年终结转结余</w:t>
            </w:r>
          </w:p>
        </w:tc>
        <w:tc>
          <w:tcPr>
            <w:tcW w:w="16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5"/>
            </w:pPr>
            <w:r>
              <w:t>34</w:t>
            </w:r>
          </w:p>
        </w:tc>
        <w:tc>
          <w:tcPr>
            <w:tcW w:w="3434" w:type="dxa"/>
            <w:vAlign w:val="center"/>
          </w:tcPr>
          <w:p>
            <w:pPr>
              <w:pStyle w:val="16"/>
            </w:pPr>
            <w:r>
              <w:t>收入总计</w:t>
            </w:r>
          </w:p>
        </w:tc>
        <w:tc>
          <w:tcPr>
            <w:tcW w:w="1383" w:type="dxa"/>
            <w:vAlign w:val="center"/>
          </w:tcPr>
          <w:p>
            <w:pPr>
              <w:pStyle w:val="17"/>
            </w:pPr>
            <w:r>
              <w:t>18106.16</w:t>
            </w:r>
          </w:p>
        </w:tc>
        <w:tc>
          <w:tcPr>
            <w:tcW w:w="3950" w:type="dxa"/>
            <w:vAlign w:val="center"/>
          </w:tcPr>
          <w:p>
            <w:pPr>
              <w:pStyle w:val="16"/>
            </w:pPr>
            <w:r>
              <w:t>支出总计</w:t>
            </w:r>
          </w:p>
        </w:tc>
        <w:tc>
          <w:tcPr>
            <w:tcW w:w="1676" w:type="dxa"/>
            <w:vAlign w:val="center"/>
          </w:tcPr>
          <w:p>
            <w:pPr>
              <w:pStyle w:val="17"/>
            </w:pPr>
            <w:r>
              <w:t>18106.16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7"/>
        <w:tblW w:w="13201" w:type="dxa"/>
        <w:jc w:val="center"/>
        <w:tblInd w:w="-18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9"/>
        <w:gridCol w:w="1117"/>
        <w:gridCol w:w="1833"/>
        <w:gridCol w:w="1250"/>
        <w:gridCol w:w="1200"/>
        <w:gridCol w:w="1250"/>
        <w:gridCol w:w="650"/>
        <w:gridCol w:w="883"/>
        <w:gridCol w:w="784"/>
        <w:gridCol w:w="783"/>
        <w:gridCol w:w="833"/>
        <w:gridCol w:w="767"/>
        <w:gridCol w:w="10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209" w:type="dxa"/>
            <w:gridSpan w:val="5"/>
            <w:tcBorders>
              <w:top w:val="single" w:color="FFFFFF" w:sz="6" w:space="0"/>
              <w:left w:val="single" w:color="FFFFFF" w:sz="6" w:space="0"/>
              <w:right w:val="single" w:color="FFFFFF" w:sz="6" w:space="0"/>
            </w:tcBorders>
            <w:vAlign w:val="center"/>
          </w:tcPr>
          <w:p>
            <w:pPr>
              <w:pStyle w:val="11"/>
            </w:pPr>
            <w:r>
              <w:t>815霸州交通运输局</w:t>
            </w:r>
          </w:p>
        </w:tc>
        <w:tc>
          <w:tcPr>
            <w:tcW w:w="2783"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20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09" w:type="dxa"/>
            <w:vMerge w:val="restart"/>
            <w:vAlign w:val="center"/>
          </w:tcPr>
          <w:p>
            <w:pPr>
              <w:pStyle w:val="12"/>
            </w:pPr>
            <w:r>
              <w:t>序号</w:t>
            </w:r>
          </w:p>
        </w:tc>
        <w:tc>
          <w:tcPr>
            <w:tcW w:w="2950" w:type="dxa"/>
            <w:gridSpan w:val="2"/>
            <w:vAlign w:val="center"/>
          </w:tcPr>
          <w:p>
            <w:pPr>
              <w:pStyle w:val="12"/>
            </w:pPr>
            <w:r>
              <w:t>功能分类科目</w:t>
            </w:r>
          </w:p>
        </w:tc>
        <w:tc>
          <w:tcPr>
            <w:tcW w:w="1250" w:type="dxa"/>
            <w:vMerge w:val="restart"/>
            <w:vAlign w:val="center"/>
          </w:tcPr>
          <w:p>
            <w:pPr>
              <w:pStyle w:val="12"/>
            </w:pPr>
            <w:r>
              <w:t>合计</w:t>
            </w:r>
          </w:p>
        </w:tc>
        <w:tc>
          <w:tcPr>
            <w:tcW w:w="7150" w:type="dxa"/>
            <w:gridSpan w:val="8"/>
            <w:vAlign w:val="center"/>
          </w:tcPr>
          <w:p>
            <w:pPr>
              <w:pStyle w:val="12"/>
            </w:pPr>
            <w:r>
              <w:t>本年收入</w:t>
            </w:r>
          </w:p>
        </w:tc>
        <w:tc>
          <w:tcPr>
            <w:tcW w:w="1042" w:type="dxa"/>
            <w:vAlign w:val="center"/>
          </w:tcPr>
          <w:p>
            <w:pPr>
              <w:pStyle w:val="12"/>
            </w:pPr>
            <w:r>
              <w:t>上年结转</w:t>
            </w:r>
          </w:p>
        </w:tc>
      </w:tr>
      <w:tr>
        <w:tblPrEx>
          <w:tblLayout w:type="fixed"/>
          <w:tblCellMar>
            <w:top w:w="0" w:type="dxa"/>
            <w:left w:w="108" w:type="dxa"/>
            <w:bottom w:w="0" w:type="dxa"/>
            <w:right w:w="108" w:type="dxa"/>
          </w:tblCellMar>
        </w:tblPrEx>
        <w:trPr>
          <w:trHeight w:val="369" w:hRule="atLeast"/>
          <w:tblHeader/>
          <w:jc w:val="center"/>
        </w:trPr>
        <w:tc>
          <w:tcPr>
            <w:tcW w:w="809" w:type="dxa"/>
            <w:vMerge w:val="continue"/>
          </w:tcPr>
          <w:p/>
        </w:tc>
        <w:tc>
          <w:tcPr>
            <w:tcW w:w="1117" w:type="dxa"/>
            <w:vAlign w:val="center"/>
          </w:tcPr>
          <w:p>
            <w:pPr>
              <w:pStyle w:val="12"/>
            </w:pPr>
            <w:r>
              <w:t>科目    编码</w:t>
            </w:r>
          </w:p>
        </w:tc>
        <w:tc>
          <w:tcPr>
            <w:tcW w:w="1833" w:type="dxa"/>
            <w:vAlign w:val="center"/>
          </w:tcPr>
          <w:p>
            <w:pPr>
              <w:pStyle w:val="12"/>
            </w:pPr>
            <w:r>
              <w:t>科目名称</w:t>
            </w:r>
          </w:p>
        </w:tc>
        <w:tc>
          <w:tcPr>
            <w:tcW w:w="1250" w:type="dxa"/>
            <w:vMerge w:val="continue"/>
          </w:tcPr>
          <w:p/>
        </w:tc>
        <w:tc>
          <w:tcPr>
            <w:tcW w:w="1200" w:type="dxa"/>
            <w:vAlign w:val="center"/>
          </w:tcPr>
          <w:p>
            <w:pPr>
              <w:pStyle w:val="12"/>
            </w:pPr>
            <w:r>
              <w:t>小计</w:t>
            </w:r>
          </w:p>
        </w:tc>
        <w:tc>
          <w:tcPr>
            <w:tcW w:w="1250" w:type="dxa"/>
            <w:vAlign w:val="center"/>
          </w:tcPr>
          <w:p>
            <w:pPr>
              <w:pStyle w:val="12"/>
            </w:pPr>
            <w:r>
              <w:t>财政拨款 收入</w:t>
            </w:r>
          </w:p>
        </w:tc>
        <w:tc>
          <w:tcPr>
            <w:tcW w:w="650" w:type="dxa"/>
            <w:vAlign w:val="center"/>
          </w:tcPr>
          <w:p>
            <w:pPr>
              <w:pStyle w:val="12"/>
            </w:pPr>
            <w:r>
              <w:t>财政专户 收入</w:t>
            </w:r>
          </w:p>
        </w:tc>
        <w:tc>
          <w:tcPr>
            <w:tcW w:w="883" w:type="dxa"/>
            <w:vAlign w:val="center"/>
          </w:tcPr>
          <w:p>
            <w:pPr>
              <w:pStyle w:val="12"/>
            </w:pPr>
            <w:r>
              <w:t>事业收入</w:t>
            </w:r>
          </w:p>
        </w:tc>
        <w:tc>
          <w:tcPr>
            <w:tcW w:w="784" w:type="dxa"/>
            <w:vAlign w:val="center"/>
          </w:tcPr>
          <w:p>
            <w:pPr>
              <w:pStyle w:val="12"/>
            </w:pPr>
            <w:r>
              <w:t>经营收入</w:t>
            </w:r>
          </w:p>
        </w:tc>
        <w:tc>
          <w:tcPr>
            <w:tcW w:w="783" w:type="dxa"/>
            <w:vAlign w:val="center"/>
          </w:tcPr>
          <w:p>
            <w:pPr>
              <w:pStyle w:val="12"/>
            </w:pPr>
            <w:r>
              <w:t>上级补助收入</w:t>
            </w:r>
          </w:p>
        </w:tc>
        <w:tc>
          <w:tcPr>
            <w:tcW w:w="833" w:type="dxa"/>
            <w:vAlign w:val="center"/>
          </w:tcPr>
          <w:p>
            <w:pPr>
              <w:pStyle w:val="12"/>
            </w:pPr>
            <w:r>
              <w:t>附属单位上缴收入</w:t>
            </w:r>
          </w:p>
        </w:tc>
        <w:tc>
          <w:tcPr>
            <w:tcW w:w="767" w:type="dxa"/>
            <w:vAlign w:val="center"/>
          </w:tcPr>
          <w:p>
            <w:pPr>
              <w:pStyle w:val="12"/>
            </w:pPr>
            <w:r>
              <w:t>其他收入</w:t>
            </w:r>
          </w:p>
        </w:tc>
        <w:tc>
          <w:tcPr>
            <w:tcW w:w="1042" w:type="dxa"/>
          </w:tcPr>
          <w:p/>
        </w:tc>
      </w:tr>
      <w:tr>
        <w:tblPrEx>
          <w:tblLayout w:type="fixed"/>
          <w:tblCellMar>
            <w:top w:w="0" w:type="dxa"/>
            <w:left w:w="108" w:type="dxa"/>
            <w:bottom w:w="0" w:type="dxa"/>
            <w:right w:w="108" w:type="dxa"/>
          </w:tblCellMar>
        </w:tblPrEx>
        <w:trPr>
          <w:trHeight w:val="369" w:hRule="atLeast"/>
          <w:tblHeader/>
          <w:jc w:val="center"/>
        </w:trPr>
        <w:tc>
          <w:tcPr>
            <w:tcW w:w="809" w:type="dxa"/>
            <w:vAlign w:val="center"/>
          </w:tcPr>
          <w:p>
            <w:pPr>
              <w:pStyle w:val="12"/>
            </w:pPr>
            <w:r>
              <w:t>栏次</w:t>
            </w:r>
          </w:p>
        </w:tc>
        <w:tc>
          <w:tcPr>
            <w:tcW w:w="1117" w:type="dxa"/>
            <w:vAlign w:val="center"/>
          </w:tcPr>
          <w:p>
            <w:pPr>
              <w:pStyle w:val="12"/>
            </w:pPr>
            <w:r>
              <w:t>1</w:t>
            </w:r>
          </w:p>
        </w:tc>
        <w:tc>
          <w:tcPr>
            <w:tcW w:w="1833" w:type="dxa"/>
            <w:vAlign w:val="center"/>
          </w:tcPr>
          <w:p>
            <w:pPr>
              <w:pStyle w:val="12"/>
            </w:pPr>
            <w:r>
              <w:t>2</w:t>
            </w:r>
          </w:p>
        </w:tc>
        <w:tc>
          <w:tcPr>
            <w:tcW w:w="1250" w:type="dxa"/>
            <w:vAlign w:val="center"/>
          </w:tcPr>
          <w:p>
            <w:pPr>
              <w:pStyle w:val="12"/>
            </w:pPr>
            <w:r>
              <w:t>3</w:t>
            </w:r>
          </w:p>
        </w:tc>
        <w:tc>
          <w:tcPr>
            <w:tcW w:w="1200" w:type="dxa"/>
            <w:vAlign w:val="center"/>
          </w:tcPr>
          <w:p>
            <w:pPr>
              <w:pStyle w:val="12"/>
            </w:pPr>
            <w:r>
              <w:t>4</w:t>
            </w:r>
          </w:p>
        </w:tc>
        <w:tc>
          <w:tcPr>
            <w:tcW w:w="1250" w:type="dxa"/>
            <w:vAlign w:val="center"/>
          </w:tcPr>
          <w:p>
            <w:pPr>
              <w:pStyle w:val="12"/>
            </w:pPr>
            <w:r>
              <w:t>5</w:t>
            </w:r>
          </w:p>
        </w:tc>
        <w:tc>
          <w:tcPr>
            <w:tcW w:w="650" w:type="dxa"/>
            <w:vAlign w:val="center"/>
          </w:tcPr>
          <w:p>
            <w:pPr>
              <w:pStyle w:val="12"/>
            </w:pPr>
            <w:r>
              <w:t>6</w:t>
            </w:r>
          </w:p>
        </w:tc>
        <w:tc>
          <w:tcPr>
            <w:tcW w:w="883" w:type="dxa"/>
            <w:vAlign w:val="center"/>
          </w:tcPr>
          <w:p>
            <w:pPr>
              <w:pStyle w:val="12"/>
            </w:pPr>
            <w:r>
              <w:t>7</w:t>
            </w:r>
          </w:p>
        </w:tc>
        <w:tc>
          <w:tcPr>
            <w:tcW w:w="784" w:type="dxa"/>
            <w:vAlign w:val="center"/>
          </w:tcPr>
          <w:p>
            <w:pPr>
              <w:pStyle w:val="12"/>
            </w:pPr>
            <w:r>
              <w:t>8</w:t>
            </w:r>
          </w:p>
        </w:tc>
        <w:tc>
          <w:tcPr>
            <w:tcW w:w="783" w:type="dxa"/>
            <w:vAlign w:val="center"/>
          </w:tcPr>
          <w:p>
            <w:pPr>
              <w:pStyle w:val="12"/>
            </w:pPr>
            <w:r>
              <w:t>9</w:t>
            </w:r>
          </w:p>
        </w:tc>
        <w:tc>
          <w:tcPr>
            <w:tcW w:w="833" w:type="dxa"/>
            <w:vAlign w:val="center"/>
          </w:tcPr>
          <w:p>
            <w:pPr>
              <w:pStyle w:val="12"/>
            </w:pPr>
            <w:r>
              <w:t>10</w:t>
            </w:r>
          </w:p>
        </w:tc>
        <w:tc>
          <w:tcPr>
            <w:tcW w:w="767" w:type="dxa"/>
            <w:vAlign w:val="center"/>
          </w:tcPr>
          <w:p>
            <w:pPr>
              <w:pStyle w:val="12"/>
            </w:pPr>
            <w:r>
              <w:t>11</w:t>
            </w:r>
          </w:p>
        </w:tc>
        <w:tc>
          <w:tcPr>
            <w:tcW w:w="1042"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9" w:type="dxa"/>
            <w:vAlign w:val="center"/>
          </w:tcPr>
          <w:p>
            <w:pPr>
              <w:pStyle w:val="15"/>
            </w:pPr>
            <w:r>
              <w:t>1</w:t>
            </w:r>
          </w:p>
        </w:tc>
        <w:tc>
          <w:tcPr>
            <w:tcW w:w="1117" w:type="dxa"/>
            <w:vAlign w:val="center"/>
          </w:tcPr>
          <w:p>
            <w:pPr>
              <w:pStyle w:val="18"/>
            </w:pPr>
          </w:p>
        </w:tc>
        <w:tc>
          <w:tcPr>
            <w:tcW w:w="1833" w:type="dxa"/>
            <w:vAlign w:val="center"/>
          </w:tcPr>
          <w:p>
            <w:pPr>
              <w:pStyle w:val="16"/>
            </w:pPr>
            <w:r>
              <w:t>合计</w:t>
            </w:r>
          </w:p>
        </w:tc>
        <w:tc>
          <w:tcPr>
            <w:tcW w:w="1250" w:type="dxa"/>
            <w:vAlign w:val="center"/>
          </w:tcPr>
          <w:p>
            <w:pPr>
              <w:pStyle w:val="17"/>
            </w:pPr>
            <w:r>
              <w:t>18106.16</w:t>
            </w:r>
          </w:p>
        </w:tc>
        <w:tc>
          <w:tcPr>
            <w:tcW w:w="1200" w:type="dxa"/>
            <w:vAlign w:val="center"/>
          </w:tcPr>
          <w:p>
            <w:pPr>
              <w:pStyle w:val="17"/>
            </w:pPr>
            <w:r>
              <w:t>18019.90</w:t>
            </w:r>
          </w:p>
        </w:tc>
        <w:tc>
          <w:tcPr>
            <w:tcW w:w="1250" w:type="dxa"/>
            <w:vAlign w:val="center"/>
          </w:tcPr>
          <w:p>
            <w:pPr>
              <w:pStyle w:val="17"/>
            </w:pPr>
            <w:r>
              <w:t>18019.90</w:t>
            </w:r>
          </w:p>
        </w:tc>
        <w:tc>
          <w:tcPr>
            <w:tcW w:w="650" w:type="dxa"/>
            <w:vAlign w:val="center"/>
          </w:tcPr>
          <w:p>
            <w:pPr>
              <w:pStyle w:val="17"/>
            </w:pPr>
          </w:p>
        </w:tc>
        <w:tc>
          <w:tcPr>
            <w:tcW w:w="883" w:type="dxa"/>
            <w:vAlign w:val="center"/>
          </w:tcPr>
          <w:p>
            <w:pPr>
              <w:pStyle w:val="17"/>
            </w:pPr>
          </w:p>
        </w:tc>
        <w:tc>
          <w:tcPr>
            <w:tcW w:w="784" w:type="dxa"/>
            <w:vAlign w:val="center"/>
          </w:tcPr>
          <w:p>
            <w:pPr>
              <w:pStyle w:val="17"/>
            </w:pPr>
          </w:p>
        </w:tc>
        <w:tc>
          <w:tcPr>
            <w:tcW w:w="783" w:type="dxa"/>
            <w:vAlign w:val="center"/>
          </w:tcPr>
          <w:p>
            <w:pPr>
              <w:pStyle w:val="17"/>
            </w:pPr>
          </w:p>
        </w:tc>
        <w:tc>
          <w:tcPr>
            <w:tcW w:w="833" w:type="dxa"/>
            <w:vAlign w:val="center"/>
          </w:tcPr>
          <w:p>
            <w:pPr>
              <w:pStyle w:val="17"/>
            </w:pPr>
          </w:p>
        </w:tc>
        <w:tc>
          <w:tcPr>
            <w:tcW w:w="767" w:type="dxa"/>
            <w:vAlign w:val="center"/>
          </w:tcPr>
          <w:p>
            <w:pPr>
              <w:pStyle w:val="17"/>
            </w:pPr>
          </w:p>
        </w:tc>
        <w:tc>
          <w:tcPr>
            <w:tcW w:w="1042" w:type="dxa"/>
            <w:vAlign w:val="center"/>
          </w:tcPr>
          <w:p>
            <w:pPr>
              <w:pStyle w:val="17"/>
            </w:pPr>
            <w:r>
              <w:t>86.26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9" w:type="dxa"/>
            <w:vAlign w:val="center"/>
          </w:tcPr>
          <w:p>
            <w:pPr>
              <w:pStyle w:val="15"/>
            </w:pPr>
            <w:r>
              <w:t>2</w:t>
            </w:r>
          </w:p>
        </w:tc>
        <w:tc>
          <w:tcPr>
            <w:tcW w:w="1117" w:type="dxa"/>
            <w:vAlign w:val="center"/>
          </w:tcPr>
          <w:p>
            <w:pPr>
              <w:pStyle w:val="14"/>
            </w:pPr>
            <w:r>
              <w:t>208</w:t>
            </w:r>
          </w:p>
        </w:tc>
        <w:tc>
          <w:tcPr>
            <w:tcW w:w="1833" w:type="dxa"/>
            <w:vAlign w:val="center"/>
          </w:tcPr>
          <w:p>
            <w:pPr>
              <w:pStyle w:val="14"/>
            </w:pPr>
            <w:r>
              <w:t>社会保障和就业支出</w:t>
            </w:r>
          </w:p>
        </w:tc>
        <w:tc>
          <w:tcPr>
            <w:tcW w:w="1250" w:type="dxa"/>
            <w:vAlign w:val="center"/>
          </w:tcPr>
          <w:p>
            <w:pPr>
              <w:pStyle w:val="13"/>
            </w:pPr>
            <w:r>
              <w:t>1302.81</w:t>
            </w:r>
          </w:p>
        </w:tc>
        <w:tc>
          <w:tcPr>
            <w:tcW w:w="1200" w:type="dxa"/>
            <w:vAlign w:val="center"/>
          </w:tcPr>
          <w:p>
            <w:pPr>
              <w:pStyle w:val="13"/>
            </w:pPr>
            <w:r>
              <w:t>1302.81</w:t>
            </w:r>
          </w:p>
        </w:tc>
        <w:tc>
          <w:tcPr>
            <w:tcW w:w="1250" w:type="dxa"/>
            <w:vAlign w:val="center"/>
          </w:tcPr>
          <w:p>
            <w:pPr>
              <w:pStyle w:val="13"/>
            </w:pPr>
            <w:r>
              <w:t>1302.81</w:t>
            </w:r>
          </w:p>
        </w:tc>
        <w:tc>
          <w:tcPr>
            <w:tcW w:w="650" w:type="dxa"/>
            <w:vAlign w:val="center"/>
          </w:tcPr>
          <w:p>
            <w:pPr>
              <w:pStyle w:val="13"/>
            </w:pPr>
          </w:p>
        </w:tc>
        <w:tc>
          <w:tcPr>
            <w:tcW w:w="883" w:type="dxa"/>
            <w:vAlign w:val="center"/>
          </w:tcPr>
          <w:p>
            <w:pPr>
              <w:pStyle w:val="13"/>
            </w:pPr>
          </w:p>
        </w:tc>
        <w:tc>
          <w:tcPr>
            <w:tcW w:w="784" w:type="dxa"/>
            <w:vAlign w:val="center"/>
          </w:tcPr>
          <w:p>
            <w:pPr>
              <w:pStyle w:val="13"/>
            </w:pPr>
          </w:p>
        </w:tc>
        <w:tc>
          <w:tcPr>
            <w:tcW w:w="783" w:type="dxa"/>
            <w:vAlign w:val="center"/>
          </w:tcPr>
          <w:p>
            <w:pPr>
              <w:pStyle w:val="13"/>
            </w:pPr>
          </w:p>
        </w:tc>
        <w:tc>
          <w:tcPr>
            <w:tcW w:w="833" w:type="dxa"/>
            <w:vAlign w:val="center"/>
          </w:tcPr>
          <w:p>
            <w:pPr>
              <w:pStyle w:val="13"/>
            </w:pPr>
          </w:p>
        </w:tc>
        <w:tc>
          <w:tcPr>
            <w:tcW w:w="76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9" w:type="dxa"/>
            <w:vAlign w:val="center"/>
          </w:tcPr>
          <w:p>
            <w:pPr>
              <w:pStyle w:val="15"/>
            </w:pPr>
            <w:r>
              <w:t>3</w:t>
            </w:r>
          </w:p>
        </w:tc>
        <w:tc>
          <w:tcPr>
            <w:tcW w:w="1117" w:type="dxa"/>
            <w:vAlign w:val="center"/>
          </w:tcPr>
          <w:p>
            <w:pPr>
              <w:pStyle w:val="14"/>
            </w:pPr>
            <w:r>
              <w:t>20805</w:t>
            </w:r>
          </w:p>
        </w:tc>
        <w:tc>
          <w:tcPr>
            <w:tcW w:w="1833" w:type="dxa"/>
            <w:vAlign w:val="center"/>
          </w:tcPr>
          <w:p>
            <w:pPr>
              <w:pStyle w:val="14"/>
            </w:pPr>
            <w:r>
              <w:t>行政事业单位养老支出</w:t>
            </w:r>
          </w:p>
        </w:tc>
        <w:tc>
          <w:tcPr>
            <w:tcW w:w="1250" w:type="dxa"/>
            <w:vAlign w:val="center"/>
          </w:tcPr>
          <w:p>
            <w:pPr>
              <w:pStyle w:val="13"/>
            </w:pPr>
            <w:r>
              <w:t>1302.81</w:t>
            </w:r>
          </w:p>
        </w:tc>
        <w:tc>
          <w:tcPr>
            <w:tcW w:w="1200" w:type="dxa"/>
            <w:vAlign w:val="center"/>
          </w:tcPr>
          <w:p>
            <w:pPr>
              <w:pStyle w:val="13"/>
            </w:pPr>
            <w:r>
              <w:t>1302.81</w:t>
            </w:r>
          </w:p>
        </w:tc>
        <w:tc>
          <w:tcPr>
            <w:tcW w:w="1250" w:type="dxa"/>
            <w:vAlign w:val="center"/>
          </w:tcPr>
          <w:p>
            <w:pPr>
              <w:pStyle w:val="13"/>
            </w:pPr>
            <w:r>
              <w:t>1302.81</w:t>
            </w:r>
          </w:p>
        </w:tc>
        <w:tc>
          <w:tcPr>
            <w:tcW w:w="650" w:type="dxa"/>
            <w:vAlign w:val="center"/>
          </w:tcPr>
          <w:p>
            <w:pPr>
              <w:pStyle w:val="13"/>
            </w:pPr>
          </w:p>
        </w:tc>
        <w:tc>
          <w:tcPr>
            <w:tcW w:w="883" w:type="dxa"/>
            <w:vAlign w:val="center"/>
          </w:tcPr>
          <w:p>
            <w:pPr>
              <w:pStyle w:val="13"/>
            </w:pPr>
          </w:p>
        </w:tc>
        <w:tc>
          <w:tcPr>
            <w:tcW w:w="784" w:type="dxa"/>
            <w:vAlign w:val="center"/>
          </w:tcPr>
          <w:p>
            <w:pPr>
              <w:pStyle w:val="13"/>
            </w:pPr>
          </w:p>
        </w:tc>
        <w:tc>
          <w:tcPr>
            <w:tcW w:w="783" w:type="dxa"/>
            <w:vAlign w:val="center"/>
          </w:tcPr>
          <w:p>
            <w:pPr>
              <w:pStyle w:val="13"/>
            </w:pPr>
          </w:p>
        </w:tc>
        <w:tc>
          <w:tcPr>
            <w:tcW w:w="833" w:type="dxa"/>
            <w:vAlign w:val="center"/>
          </w:tcPr>
          <w:p>
            <w:pPr>
              <w:pStyle w:val="13"/>
            </w:pPr>
          </w:p>
        </w:tc>
        <w:tc>
          <w:tcPr>
            <w:tcW w:w="76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9" w:type="dxa"/>
            <w:vAlign w:val="center"/>
          </w:tcPr>
          <w:p>
            <w:pPr>
              <w:pStyle w:val="15"/>
            </w:pPr>
            <w:r>
              <w:t>4</w:t>
            </w:r>
          </w:p>
        </w:tc>
        <w:tc>
          <w:tcPr>
            <w:tcW w:w="1117" w:type="dxa"/>
            <w:vAlign w:val="center"/>
          </w:tcPr>
          <w:p>
            <w:pPr>
              <w:pStyle w:val="14"/>
            </w:pPr>
            <w:r>
              <w:t>2080501</w:t>
            </w:r>
          </w:p>
        </w:tc>
        <w:tc>
          <w:tcPr>
            <w:tcW w:w="1833" w:type="dxa"/>
            <w:vAlign w:val="center"/>
          </w:tcPr>
          <w:p>
            <w:pPr>
              <w:pStyle w:val="14"/>
            </w:pPr>
            <w:r>
              <w:t>行政单位离退休</w:t>
            </w:r>
          </w:p>
        </w:tc>
        <w:tc>
          <w:tcPr>
            <w:tcW w:w="1250" w:type="dxa"/>
            <w:vAlign w:val="center"/>
          </w:tcPr>
          <w:p>
            <w:pPr>
              <w:pStyle w:val="13"/>
            </w:pPr>
            <w:r>
              <w:t>1302.81</w:t>
            </w:r>
          </w:p>
        </w:tc>
        <w:tc>
          <w:tcPr>
            <w:tcW w:w="1200" w:type="dxa"/>
            <w:vAlign w:val="center"/>
          </w:tcPr>
          <w:p>
            <w:pPr>
              <w:pStyle w:val="13"/>
            </w:pPr>
            <w:r>
              <w:t>1302.81</w:t>
            </w:r>
          </w:p>
        </w:tc>
        <w:tc>
          <w:tcPr>
            <w:tcW w:w="1250" w:type="dxa"/>
            <w:vAlign w:val="center"/>
          </w:tcPr>
          <w:p>
            <w:pPr>
              <w:pStyle w:val="13"/>
            </w:pPr>
            <w:r>
              <w:t>1302.81</w:t>
            </w:r>
          </w:p>
        </w:tc>
        <w:tc>
          <w:tcPr>
            <w:tcW w:w="650" w:type="dxa"/>
            <w:vAlign w:val="center"/>
          </w:tcPr>
          <w:p>
            <w:pPr>
              <w:pStyle w:val="13"/>
            </w:pPr>
          </w:p>
        </w:tc>
        <w:tc>
          <w:tcPr>
            <w:tcW w:w="883" w:type="dxa"/>
            <w:vAlign w:val="center"/>
          </w:tcPr>
          <w:p>
            <w:pPr>
              <w:pStyle w:val="13"/>
            </w:pPr>
          </w:p>
        </w:tc>
        <w:tc>
          <w:tcPr>
            <w:tcW w:w="784" w:type="dxa"/>
            <w:vAlign w:val="center"/>
          </w:tcPr>
          <w:p>
            <w:pPr>
              <w:pStyle w:val="13"/>
            </w:pPr>
          </w:p>
        </w:tc>
        <w:tc>
          <w:tcPr>
            <w:tcW w:w="783" w:type="dxa"/>
            <w:vAlign w:val="center"/>
          </w:tcPr>
          <w:p>
            <w:pPr>
              <w:pStyle w:val="13"/>
            </w:pPr>
          </w:p>
        </w:tc>
        <w:tc>
          <w:tcPr>
            <w:tcW w:w="833" w:type="dxa"/>
            <w:vAlign w:val="center"/>
          </w:tcPr>
          <w:p>
            <w:pPr>
              <w:pStyle w:val="13"/>
            </w:pPr>
          </w:p>
        </w:tc>
        <w:tc>
          <w:tcPr>
            <w:tcW w:w="76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9" w:type="dxa"/>
            <w:vAlign w:val="center"/>
          </w:tcPr>
          <w:p>
            <w:pPr>
              <w:pStyle w:val="15"/>
            </w:pPr>
            <w:r>
              <w:t>5</w:t>
            </w:r>
          </w:p>
        </w:tc>
        <w:tc>
          <w:tcPr>
            <w:tcW w:w="1117" w:type="dxa"/>
            <w:vAlign w:val="center"/>
          </w:tcPr>
          <w:p>
            <w:pPr>
              <w:pStyle w:val="14"/>
            </w:pPr>
            <w:r>
              <w:t>212</w:t>
            </w:r>
          </w:p>
        </w:tc>
        <w:tc>
          <w:tcPr>
            <w:tcW w:w="1833" w:type="dxa"/>
            <w:vAlign w:val="center"/>
          </w:tcPr>
          <w:p>
            <w:pPr>
              <w:pStyle w:val="14"/>
            </w:pPr>
            <w:r>
              <w:t>城乡社区支出</w:t>
            </w:r>
          </w:p>
        </w:tc>
        <w:tc>
          <w:tcPr>
            <w:tcW w:w="1250" w:type="dxa"/>
            <w:vAlign w:val="center"/>
          </w:tcPr>
          <w:p>
            <w:pPr>
              <w:pStyle w:val="13"/>
            </w:pPr>
            <w:r>
              <w:t>1939.00</w:t>
            </w:r>
          </w:p>
        </w:tc>
        <w:tc>
          <w:tcPr>
            <w:tcW w:w="1200" w:type="dxa"/>
            <w:vAlign w:val="center"/>
          </w:tcPr>
          <w:p>
            <w:pPr>
              <w:pStyle w:val="13"/>
            </w:pPr>
            <w:r>
              <w:t>1939.00</w:t>
            </w:r>
          </w:p>
        </w:tc>
        <w:tc>
          <w:tcPr>
            <w:tcW w:w="1250" w:type="dxa"/>
            <w:vAlign w:val="center"/>
          </w:tcPr>
          <w:p>
            <w:pPr>
              <w:pStyle w:val="13"/>
            </w:pPr>
            <w:r>
              <w:t>1939.00</w:t>
            </w:r>
          </w:p>
        </w:tc>
        <w:tc>
          <w:tcPr>
            <w:tcW w:w="650" w:type="dxa"/>
            <w:vAlign w:val="center"/>
          </w:tcPr>
          <w:p>
            <w:pPr>
              <w:pStyle w:val="13"/>
            </w:pPr>
          </w:p>
        </w:tc>
        <w:tc>
          <w:tcPr>
            <w:tcW w:w="883" w:type="dxa"/>
            <w:vAlign w:val="center"/>
          </w:tcPr>
          <w:p>
            <w:pPr>
              <w:pStyle w:val="13"/>
            </w:pPr>
          </w:p>
        </w:tc>
        <w:tc>
          <w:tcPr>
            <w:tcW w:w="784" w:type="dxa"/>
            <w:vAlign w:val="center"/>
          </w:tcPr>
          <w:p>
            <w:pPr>
              <w:pStyle w:val="13"/>
            </w:pPr>
          </w:p>
        </w:tc>
        <w:tc>
          <w:tcPr>
            <w:tcW w:w="783" w:type="dxa"/>
            <w:vAlign w:val="center"/>
          </w:tcPr>
          <w:p>
            <w:pPr>
              <w:pStyle w:val="13"/>
            </w:pPr>
          </w:p>
        </w:tc>
        <w:tc>
          <w:tcPr>
            <w:tcW w:w="833" w:type="dxa"/>
            <w:vAlign w:val="center"/>
          </w:tcPr>
          <w:p>
            <w:pPr>
              <w:pStyle w:val="13"/>
            </w:pPr>
          </w:p>
        </w:tc>
        <w:tc>
          <w:tcPr>
            <w:tcW w:w="76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9" w:type="dxa"/>
            <w:vAlign w:val="center"/>
          </w:tcPr>
          <w:p>
            <w:pPr>
              <w:pStyle w:val="15"/>
            </w:pPr>
            <w:r>
              <w:t>6</w:t>
            </w:r>
          </w:p>
        </w:tc>
        <w:tc>
          <w:tcPr>
            <w:tcW w:w="1117" w:type="dxa"/>
            <w:vAlign w:val="center"/>
          </w:tcPr>
          <w:p>
            <w:pPr>
              <w:pStyle w:val="14"/>
            </w:pPr>
            <w:r>
              <w:t>21208</w:t>
            </w:r>
          </w:p>
        </w:tc>
        <w:tc>
          <w:tcPr>
            <w:tcW w:w="1833" w:type="dxa"/>
            <w:vAlign w:val="center"/>
          </w:tcPr>
          <w:p>
            <w:pPr>
              <w:pStyle w:val="14"/>
            </w:pPr>
            <w:r>
              <w:t>国有土地使用权出让收入安排的支出</w:t>
            </w:r>
          </w:p>
        </w:tc>
        <w:tc>
          <w:tcPr>
            <w:tcW w:w="1250" w:type="dxa"/>
            <w:vAlign w:val="center"/>
          </w:tcPr>
          <w:p>
            <w:pPr>
              <w:pStyle w:val="13"/>
            </w:pPr>
            <w:r>
              <w:t>1939.00</w:t>
            </w:r>
          </w:p>
        </w:tc>
        <w:tc>
          <w:tcPr>
            <w:tcW w:w="1200" w:type="dxa"/>
            <w:vAlign w:val="center"/>
          </w:tcPr>
          <w:p>
            <w:pPr>
              <w:pStyle w:val="13"/>
            </w:pPr>
            <w:r>
              <w:t>1939.00</w:t>
            </w:r>
          </w:p>
        </w:tc>
        <w:tc>
          <w:tcPr>
            <w:tcW w:w="1250" w:type="dxa"/>
            <w:vAlign w:val="center"/>
          </w:tcPr>
          <w:p>
            <w:pPr>
              <w:pStyle w:val="13"/>
            </w:pPr>
            <w:r>
              <w:t>1939.00</w:t>
            </w:r>
          </w:p>
        </w:tc>
        <w:tc>
          <w:tcPr>
            <w:tcW w:w="650" w:type="dxa"/>
            <w:vAlign w:val="center"/>
          </w:tcPr>
          <w:p>
            <w:pPr>
              <w:pStyle w:val="13"/>
            </w:pPr>
          </w:p>
        </w:tc>
        <w:tc>
          <w:tcPr>
            <w:tcW w:w="883" w:type="dxa"/>
            <w:vAlign w:val="center"/>
          </w:tcPr>
          <w:p>
            <w:pPr>
              <w:pStyle w:val="13"/>
            </w:pPr>
          </w:p>
        </w:tc>
        <w:tc>
          <w:tcPr>
            <w:tcW w:w="784" w:type="dxa"/>
            <w:vAlign w:val="center"/>
          </w:tcPr>
          <w:p>
            <w:pPr>
              <w:pStyle w:val="13"/>
            </w:pPr>
          </w:p>
        </w:tc>
        <w:tc>
          <w:tcPr>
            <w:tcW w:w="783" w:type="dxa"/>
            <w:vAlign w:val="center"/>
          </w:tcPr>
          <w:p>
            <w:pPr>
              <w:pStyle w:val="13"/>
            </w:pPr>
          </w:p>
        </w:tc>
        <w:tc>
          <w:tcPr>
            <w:tcW w:w="833" w:type="dxa"/>
            <w:vAlign w:val="center"/>
          </w:tcPr>
          <w:p>
            <w:pPr>
              <w:pStyle w:val="13"/>
            </w:pPr>
          </w:p>
        </w:tc>
        <w:tc>
          <w:tcPr>
            <w:tcW w:w="76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9" w:type="dxa"/>
            <w:vAlign w:val="center"/>
          </w:tcPr>
          <w:p>
            <w:pPr>
              <w:pStyle w:val="15"/>
            </w:pPr>
            <w:r>
              <w:t>7</w:t>
            </w:r>
          </w:p>
        </w:tc>
        <w:tc>
          <w:tcPr>
            <w:tcW w:w="1117" w:type="dxa"/>
            <w:vAlign w:val="center"/>
          </w:tcPr>
          <w:p>
            <w:pPr>
              <w:pStyle w:val="14"/>
            </w:pPr>
            <w:r>
              <w:t>2120804</w:t>
            </w:r>
          </w:p>
        </w:tc>
        <w:tc>
          <w:tcPr>
            <w:tcW w:w="1833" w:type="dxa"/>
            <w:vAlign w:val="center"/>
          </w:tcPr>
          <w:p>
            <w:pPr>
              <w:pStyle w:val="14"/>
            </w:pPr>
            <w:r>
              <w:t>农村基础设施建设支出</w:t>
            </w:r>
          </w:p>
        </w:tc>
        <w:tc>
          <w:tcPr>
            <w:tcW w:w="1250" w:type="dxa"/>
            <w:vAlign w:val="center"/>
          </w:tcPr>
          <w:p>
            <w:pPr>
              <w:pStyle w:val="13"/>
            </w:pPr>
            <w:r>
              <w:t>1939.00</w:t>
            </w:r>
          </w:p>
        </w:tc>
        <w:tc>
          <w:tcPr>
            <w:tcW w:w="1200" w:type="dxa"/>
            <w:vAlign w:val="center"/>
          </w:tcPr>
          <w:p>
            <w:pPr>
              <w:pStyle w:val="13"/>
            </w:pPr>
            <w:r>
              <w:t>1939.00</w:t>
            </w:r>
          </w:p>
        </w:tc>
        <w:tc>
          <w:tcPr>
            <w:tcW w:w="1250" w:type="dxa"/>
            <w:vAlign w:val="center"/>
          </w:tcPr>
          <w:p>
            <w:pPr>
              <w:pStyle w:val="13"/>
            </w:pPr>
            <w:r>
              <w:t>1939.00</w:t>
            </w:r>
          </w:p>
        </w:tc>
        <w:tc>
          <w:tcPr>
            <w:tcW w:w="650" w:type="dxa"/>
            <w:vAlign w:val="center"/>
          </w:tcPr>
          <w:p>
            <w:pPr>
              <w:pStyle w:val="13"/>
            </w:pPr>
          </w:p>
        </w:tc>
        <w:tc>
          <w:tcPr>
            <w:tcW w:w="883" w:type="dxa"/>
            <w:vAlign w:val="center"/>
          </w:tcPr>
          <w:p>
            <w:pPr>
              <w:pStyle w:val="13"/>
            </w:pPr>
          </w:p>
        </w:tc>
        <w:tc>
          <w:tcPr>
            <w:tcW w:w="784" w:type="dxa"/>
            <w:vAlign w:val="center"/>
          </w:tcPr>
          <w:p>
            <w:pPr>
              <w:pStyle w:val="13"/>
            </w:pPr>
          </w:p>
        </w:tc>
        <w:tc>
          <w:tcPr>
            <w:tcW w:w="783" w:type="dxa"/>
            <w:vAlign w:val="center"/>
          </w:tcPr>
          <w:p>
            <w:pPr>
              <w:pStyle w:val="13"/>
            </w:pPr>
          </w:p>
        </w:tc>
        <w:tc>
          <w:tcPr>
            <w:tcW w:w="833" w:type="dxa"/>
            <w:vAlign w:val="center"/>
          </w:tcPr>
          <w:p>
            <w:pPr>
              <w:pStyle w:val="13"/>
            </w:pPr>
          </w:p>
        </w:tc>
        <w:tc>
          <w:tcPr>
            <w:tcW w:w="76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9" w:type="dxa"/>
            <w:vAlign w:val="center"/>
          </w:tcPr>
          <w:p>
            <w:pPr>
              <w:pStyle w:val="15"/>
            </w:pPr>
            <w:r>
              <w:t>8</w:t>
            </w:r>
          </w:p>
        </w:tc>
        <w:tc>
          <w:tcPr>
            <w:tcW w:w="1117" w:type="dxa"/>
            <w:vAlign w:val="center"/>
          </w:tcPr>
          <w:p>
            <w:pPr>
              <w:pStyle w:val="14"/>
            </w:pPr>
            <w:r>
              <w:t>214</w:t>
            </w:r>
          </w:p>
        </w:tc>
        <w:tc>
          <w:tcPr>
            <w:tcW w:w="1833" w:type="dxa"/>
            <w:vAlign w:val="center"/>
          </w:tcPr>
          <w:p>
            <w:pPr>
              <w:pStyle w:val="14"/>
            </w:pPr>
            <w:r>
              <w:t>交通运输支出</w:t>
            </w:r>
          </w:p>
        </w:tc>
        <w:tc>
          <w:tcPr>
            <w:tcW w:w="1250" w:type="dxa"/>
            <w:vAlign w:val="center"/>
          </w:tcPr>
          <w:p>
            <w:pPr>
              <w:pStyle w:val="13"/>
            </w:pPr>
            <w:r>
              <w:t>14864.35</w:t>
            </w:r>
          </w:p>
        </w:tc>
        <w:tc>
          <w:tcPr>
            <w:tcW w:w="1200" w:type="dxa"/>
            <w:vAlign w:val="center"/>
          </w:tcPr>
          <w:p>
            <w:pPr>
              <w:pStyle w:val="13"/>
            </w:pPr>
            <w:r>
              <w:t>14778.09</w:t>
            </w:r>
          </w:p>
        </w:tc>
        <w:tc>
          <w:tcPr>
            <w:tcW w:w="1250" w:type="dxa"/>
            <w:vAlign w:val="center"/>
          </w:tcPr>
          <w:p>
            <w:pPr>
              <w:pStyle w:val="13"/>
            </w:pPr>
            <w:r>
              <w:t>14778.09</w:t>
            </w:r>
          </w:p>
        </w:tc>
        <w:tc>
          <w:tcPr>
            <w:tcW w:w="650" w:type="dxa"/>
            <w:vAlign w:val="center"/>
          </w:tcPr>
          <w:p>
            <w:pPr>
              <w:pStyle w:val="13"/>
            </w:pPr>
          </w:p>
        </w:tc>
        <w:tc>
          <w:tcPr>
            <w:tcW w:w="883" w:type="dxa"/>
            <w:vAlign w:val="center"/>
          </w:tcPr>
          <w:p>
            <w:pPr>
              <w:pStyle w:val="13"/>
            </w:pPr>
          </w:p>
        </w:tc>
        <w:tc>
          <w:tcPr>
            <w:tcW w:w="784" w:type="dxa"/>
            <w:vAlign w:val="center"/>
          </w:tcPr>
          <w:p>
            <w:pPr>
              <w:pStyle w:val="13"/>
            </w:pPr>
          </w:p>
        </w:tc>
        <w:tc>
          <w:tcPr>
            <w:tcW w:w="783" w:type="dxa"/>
            <w:vAlign w:val="center"/>
          </w:tcPr>
          <w:p>
            <w:pPr>
              <w:pStyle w:val="13"/>
            </w:pPr>
          </w:p>
        </w:tc>
        <w:tc>
          <w:tcPr>
            <w:tcW w:w="833" w:type="dxa"/>
            <w:vAlign w:val="center"/>
          </w:tcPr>
          <w:p>
            <w:pPr>
              <w:pStyle w:val="13"/>
            </w:pPr>
          </w:p>
        </w:tc>
        <w:tc>
          <w:tcPr>
            <w:tcW w:w="767" w:type="dxa"/>
            <w:vAlign w:val="center"/>
          </w:tcPr>
          <w:p>
            <w:pPr>
              <w:pStyle w:val="13"/>
            </w:pPr>
          </w:p>
        </w:tc>
        <w:tc>
          <w:tcPr>
            <w:tcW w:w="1042" w:type="dxa"/>
            <w:vAlign w:val="center"/>
          </w:tcPr>
          <w:p>
            <w:pPr>
              <w:pStyle w:val="13"/>
            </w:pPr>
            <w:r>
              <w:t>86.26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9" w:type="dxa"/>
            <w:vAlign w:val="center"/>
          </w:tcPr>
          <w:p>
            <w:pPr>
              <w:pStyle w:val="15"/>
            </w:pPr>
            <w:r>
              <w:t>9</w:t>
            </w:r>
          </w:p>
        </w:tc>
        <w:tc>
          <w:tcPr>
            <w:tcW w:w="1117" w:type="dxa"/>
            <w:vAlign w:val="center"/>
          </w:tcPr>
          <w:p>
            <w:pPr>
              <w:pStyle w:val="14"/>
            </w:pPr>
            <w:r>
              <w:t>21401</w:t>
            </w:r>
          </w:p>
        </w:tc>
        <w:tc>
          <w:tcPr>
            <w:tcW w:w="1833" w:type="dxa"/>
            <w:vAlign w:val="center"/>
          </w:tcPr>
          <w:p>
            <w:pPr>
              <w:pStyle w:val="14"/>
            </w:pPr>
            <w:r>
              <w:t>公路水路运输</w:t>
            </w:r>
          </w:p>
        </w:tc>
        <w:tc>
          <w:tcPr>
            <w:tcW w:w="1250" w:type="dxa"/>
            <w:vAlign w:val="center"/>
          </w:tcPr>
          <w:p>
            <w:pPr>
              <w:pStyle w:val="13"/>
            </w:pPr>
            <w:r>
              <w:t>12778.09</w:t>
            </w:r>
          </w:p>
        </w:tc>
        <w:tc>
          <w:tcPr>
            <w:tcW w:w="1200" w:type="dxa"/>
            <w:vAlign w:val="center"/>
          </w:tcPr>
          <w:p>
            <w:pPr>
              <w:pStyle w:val="13"/>
            </w:pPr>
            <w:r>
              <w:t>12778.09</w:t>
            </w:r>
          </w:p>
        </w:tc>
        <w:tc>
          <w:tcPr>
            <w:tcW w:w="1250" w:type="dxa"/>
            <w:vAlign w:val="center"/>
          </w:tcPr>
          <w:p>
            <w:pPr>
              <w:pStyle w:val="13"/>
            </w:pPr>
            <w:r>
              <w:t>12778.09</w:t>
            </w:r>
          </w:p>
        </w:tc>
        <w:tc>
          <w:tcPr>
            <w:tcW w:w="650" w:type="dxa"/>
            <w:vAlign w:val="center"/>
          </w:tcPr>
          <w:p>
            <w:pPr>
              <w:pStyle w:val="13"/>
            </w:pPr>
          </w:p>
        </w:tc>
        <w:tc>
          <w:tcPr>
            <w:tcW w:w="883" w:type="dxa"/>
            <w:vAlign w:val="center"/>
          </w:tcPr>
          <w:p>
            <w:pPr>
              <w:pStyle w:val="13"/>
            </w:pPr>
          </w:p>
        </w:tc>
        <w:tc>
          <w:tcPr>
            <w:tcW w:w="784" w:type="dxa"/>
            <w:vAlign w:val="center"/>
          </w:tcPr>
          <w:p>
            <w:pPr>
              <w:pStyle w:val="13"/>
            </w:pPr>
          </w:p>
        </w:tc>
        <w:tc>
          <w:tcPr>
            <w:tcW w:w="783" w:type="dxa"/>
            <w:vAlign w:val="center"/>
          </w:tcPr>
          <w:p>
            <w:pPr>
              <w:pStyle w:val="13"/>
            </w:pPr>
          </w:p>
        </w:tc>
        <w:tc>
          <w:tcPr>
            <w:tcW w:w="833" w:type="dxa"/>
            <w:vAlign w:val="center"/>
          </w:tcPr>
          <w:p>
            <w:pPr>
              <w:pStyle w:val="13"/>
            </w:pPr>
          </w:p>
        </w:tc>
        <w:tc>
          <w:tcPr>
            <w:tcW w:w="76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9" w:type="dxa"/>
            <w:vAlign w:val="center"/>
          </w:tcPr>
          <w:p>
            <w:pPr>
              <w:pStyle w:val="15"/>
            </w:pPr>
            <w:r>
              <w:t>10</w:t>
            </w:r>
          </w:p>
        </w:tc>
        <w:tc>
          <w:tcPr>
            <w:tcW w:w="1117" w:type="dxa"/>
            <w:vAlign w:val="center"/>
          </w:tcPr>
          <w:p>
            <w:pPr>
              <w:pStyle w:val="14"/>
            </w:pPr>
            <w:r>
              <w:t>2140101</w:t>
            </w:r>
          </w:p>
        </w:tc>
        <w:tc>
          <w:tcPr>
            <w:tcW w:w="1833" w:type="dxa"/>
            <w:vAlign w:val="center"/>
          </w:tcPr>
          <w:p>
            <w:pPr>
              <w:pStyle w:val="14"/>
            </w:pPr>
            <w:r>
              <w:t>行政运行</w:t>
            </w:r>
          </w:p>
        </w:tc>
        <w:tc>
          <w:tcPr>
            <w:tcW w:w="1250" w:type="dxa"/>
            <w:vAlign w:val="center"/>
          </w:tcPr>
          <w:p>
            <w:pPr>
              <w:pStyle w:val="13"/>
            </w:pPr>
            <w:r>
              <w:t>6406.09</w:t>
            </w:r>
          </w:p>
        </w:tc>
        <w:tc>
          <w:tcPr>
            <w:tcW w:w="1200" w:type="dxa"/>
            <w:vAlign w:val="center"/>
          </w:tcPr>
          <w:p>
            <w:pPr>
              <w:pStyle w:val="13"/>
            </w:pPr>
            <w:r>
              <w:t>6406.09</w:t>
            </w:r>
          </w:p>
        </w:tc>
        <w:tc>
          <w:tcPr>
            <w:tcW w:w="1250" w:type="dxa"/>
            <w:vAlign w:val="center"/>
          </w:tcPr>
          <w:p>
            <w:pPr>
              <w:pStyle w:val="13"/>
            </w:pPr>
            <w:r>
              <w:t>6406.09</w:t>
            </w:r>
          </w:p>
        </w:tc>
        <w:tc>
          <w:tcPr>
            <w:tcW w:w="650" w:type="dxa"/>
            <w:vAlign w:val="center"/>
          </w:tcPr>
          <w:p>
            <w:pPr>
              <w:pStyle w:val="13"/>
            </w:pPr>
          </w:p>
        </w:tc>
        <w:tc>
          <w:tcPr>
            <w:tcW w:w="883" w:type="dxa"/>
            <w:vAlign w:val="center"/>
          </w:tcPr>
          <w:p>
            <w:pPr>
              <w:pStyle w:val="13"/>
            </w:pPr>
          </w:p>
        </w:tc>
        <w:tc>
          <w:tcPr>
            <w:tcW w:w="784" w:type="dxa"/>
            <w:vAlign w:val="center"/>
          </w:tcPr>
          <w:p>
            <w:pPr>
              <w:pStyle w:val="13"/>
            </w:pPr>
          </w:p>
        </w:tc>
        <w:tc>
          <w:tcPr>
            <w:tcW w:w="783" w:type="dxa"/>
            <w:vAlign w:val="center"/>
          </w:tcPr>
          <w:p>
            <w:pPr>
              <w:pStyle w:val="13"/>
            </w:pPr>
          </w:p>
        </w:tc>
        <w:tc>
          <w:tcPr>
            <w:tcW w:w="833" w:type="dxa"/>
            <w:vAlign w:val="center"/>
          </w:tcPr>
          <w:p>
            <w:pPr>
              <w:pStyle w:val="13"/>
            </w:pPr>
          </w:p>
        </w:tc>
        <w:tc>
          <w:tcPr>
            <w:tcW w:w="767" w:type="dxa"/>
            <w:vAlign w:val="center"/>
          </w:tcPr>
          <w:p>
            <w:pPr>
              <w:pStyle w:val="13"/>
            </w:pPr>
          </w:p>
        </w:tc>
        <w:tc>
          <w:tcPr>
            <w:tcW w:w="104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09" w:type="dxa"/>
            <w:vAlign w:val="center"/>
          </w:tcPr>
          <w:p>
            <w:pPr>
              <w:pStyle w:val="15"/>
            </w:pPr>
            <w:r>
              <w:t>11</w:t>
            </w:r>
          </w:p>
        </w:tc>
        <w:tc>
          <w:tcPr>
            <w:tcW w:w="1117" w:type="dxa"/>
            <w:vAlign w:val="center"/>
          </w:tcPr>
          <w:p>
            <w:pPr>
              <w:pStyle w:val="14"/>
            </w:pPr>
            <w:r>
              <w:t>2140102</w:t>
            </w:r>
          </w:p>
        </w:tc>
        <w:tc>
          <w:tcPr>
            <w:tcW w:w="1833" w:type="dxa"/>
            <w:vAlign w:val="center"/>
          </w:tcPr>
          <w:p>
            <w:pPr>
              <w:pStyle w:val="14"/>
            </w:pPr>
            <w:r>
              <w:t>一般行政管理事务</w:t>
            </w:r>
          </w:p>
        </w:tc>
        <w:tc>
          <w:tcPr>
            <w:tcW w:w="1250" w:type="dxa"/>
            <w:vAlign w:val="center"/>
          </w:tcPr>
          <w:p>
            <w:pPr>
              <w:pStyle w:val="13"/>
            </w:pPr>
            <w:r>
              <w:t>119.00</w:t>
            </w:r>
          </w:p>
        </w:tc>
        <w:tc>
          <w:tcPr>
            <w:tcW w:w="1200" w:type="dxa"/>
            <w:vAlign w:val="center"/>
          </w:tcPr>
          <w:p>
            <w:pPr>
              <w:pStyle w:val="13"/>
            </w:pPr>
            <w:r>
              <w:t>119.00</w:t>
            </w:r>
          </w:p>
        </w:tc>
        <w:tc>
          <w:tcPr>
            <w:tcW w:w="1250" w:type="dxa"/>
            <w:vAlign w:val="center"/>
          </w:tcPr>
          <w:p>
            <w:pPr>
              <w:pStyle w:val="13"/>
            </w:pPr>
            <w:r>
              <w:t>119.00</w:t>
            </w:r>
          </w:p>
        </w:tc>
        <w:tc>
          <w:tcPr>
            <w:tcW w:w="650" w:type="dxa"/>
            <w:vAlign w:val="center"/>
          </w:tcPr>
          <w:p>
            <w:pPr>
              <w:pStyle w:val="13"/>
            </w:pPr>
          </w:p>
        </w:tc>
        <w:tc>
          <w:tcPr>
            <w:tcW w:w="883" w:type="dxa"/>
            <w:vAlign w:val="center"/>
          </w:tcPr>
          <w:p>
            <w:pPr>
              <w:pStyle w:val="13"/>
            </w:pPr>
          </w:p>
        </w:tc>
        <w:tc>
          <w:tcPr>
            <w:tcW w:w="784" w:type="dxa"/>
            <w:vAlign w:val="center"/>
          </w:tcPr>
          <w:p>
            <w:pPr>
              <w:pStyle w:val="13"/>
            </w:pPr>
          </w:p>
        </w:tc>
        <w:tc>
          <w:tcPr>
            <w:tcW w:w="783" w:type="dxa"/>
            <w:vAlign w:val="center"/>
          </w:tcPr>
          <w:p>
            <w:pPr>
              <w:pStyle w:val="13"/>
            </w:pPr>
          </w:p>
        </w:tc>
        <w:tc>
          <w:tcPr>
            <w:tcW w:w="833" w:type="dxa"/>
            <w:vAlign w:val="center"/>
          </w:tcPr>
          <w:p>
            <w:pPr>
              <w:pStyle w:val="13"/>
            </w:pPr>
          </w:p>
        </w:tc>
        <w:tc>
          <w:tcPr>
            <w:tcW w:w="767" w:type="dxa"/>
            <w:vAlign w:val="center"/>
          </w:tcPr>
          <w:p>
            <w:pPr>
              <w:pStyle w:val="13"/>
            </w:pPr>
          </w:p>
        </w:tc>
        <w:tc>
          <w:tcPr>
            <w:tcW w:w="104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09" w:type="dxa"/>
            <w:vAlign w:val="center"/>
          </w:tcPr>
          <w:p>
            <w:pPr>
              <w:pStyle w:val="15"/>
            </w:pPr>
            <w:r>
              <w:t>12</w:t>
            </w:r>
          </w:p>
        </w:tc>
        <w:tc>
          <w:tcPr>
            <w:tcW w:w="1117" w:type="dxa"/>
            <w:vAlign w:val="center"/>
          </w:tcPr>
          <w:p>
            <w:pPr>
              <w:pStyle w:val="14"/>
            </w:pPr>
            <w:r>
              <w:t>2140104</w:t>
            </w:r>
          </w:p>
        </w:tc>
        <w:tc>
          <w:tcPr>
            <w:tcW w:w="1833" w:type="dxa"/>
            <w:vAlign w:val="center"/>
          </w:tcPr>
          <w:p>
            <w:pPr>
              <w:pStyle w:val="14"/>
            </w:pPr>
            <w:r>
              <w:t>公路建设</w:t>
            </w:r>
          </w:p>
        </w:tc>
        <w:tc>
          <w:tcPr>
            <w:tcW w:w="1250" w:type="dxa"/>
            <w:vAlign w:val="center"/>
          </w:tcPr>
          <w:p>
            <w:pPr>
              <w:pStyle w:val="13"/>
            </w:pPr>
            <w:r>
              <w:t>500.00</w:t>
            </w:r>
          </w:p>
        </w:tc>
        <w:tc>
          <w:tcPr>
            <w:tcW w:w="1200" w:type="dxa"/>
            <w:vAlign w:val="center"/>
          </w:tcPr>
          <w:p>
            <w:pPr>
              <w:pStyle w:val="13"/>
            </w:pPr>
            <w:r>
              <w:t>500.00</w:t>
            </w:r>
          </w:p>
        </w:tc>
        <w:tc>
          <w:tcPr>
            <w:tcW w:w="1250" w:type="dxa"/>
            <w:vAlign w:val="center"/>
          </w:tcPr>
          <w:p>
            <w:pPr>
              <w:pStyle w:val="13"/>
            </w:pPr>
            <w:r>
              <w:t>500.00</w:t>
            </w:r>
          </w:p>
        </w:tc>
        <w:tc>
          <w:tcPr>
            <w:tcW w:w="650" w:type="dxa"/>
            <w:vAlign w:val="center"/>
          </w:tcPr>
          <w:p>
            <w:pPr>
              <w:pStyle w:val="13"/>
            </w:pPr>
          </w:p>
        </w:tc>
        <w:tc>
          <w:tcPr>
            <w:tcW w:w="883" w:type="dxa"/>
            <w:vAlign w:val="center"/>
          </w:tcPr>
          <w:p>
            <w:pPr>
              <w:pStyle w:val="13"/>
            </w:pPr>
          </w:p>
        </w:tc>
        <w:tc>
          <w:tcPr>
            <w:tcW w:w="784" w:type="dxa"/>
            <w:vAlign w:val="center"/>
          </w:tcPr>
          <w:p>
            <w:pPr>
              <w:pStyle w:val="13"/>
            </w:pPr>
          </w:p>
        </w:tc>
        <w:tc>
          <w:tcPr>
            <w:tcW w:w="783" w:type="dxa"/>
            <w:vAlign w:val="center"/>
          </w:tcPr>
          <w:p>
            <w:pPr>
              <w:pStyle w:val="13"/>
            </w:pPr>
          </w:p>
        </w:tc>
        <w:tc>
          <w:tcPr>
            <w:tcW w:w="833" w:type="dxa"/>
            <w:vAlign w:val="center"/>
          </w:tcPr>
          <w:p>
            <w:pPr>
              <w:pStyle w:val="13"/>
            </w:pPr>
          </w:p>
        </w:tc>
        <w:tc>
          <w:tcPr>
            <w:tcW w:w="76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9" w:type="dxa"/>
            <w:vAlign w:val="center"/>
          </w:tcPr>
          <w:p>
            <w:pPr>
              <w:pStyle w:val="15"/>
            </w:pPr>
            <w:r>
              <w:t>13</w:t>
            </w:r>
          </w:p>
        </w:tc>
        <w:tc>
          <w:tcPr>
            <w:tcW w:w="1117" w:type="dxa"/>
            <w:vAlign w:val="center"/>
          </w:tcPr>
          <w:p>
            <w:pPr>
              <w:pStyle w:val="14"/>
            </w:pPr>
            <w:r>
              <w:t>2140106</w:t>
            </w:r>
          </w:p>
        </w:tc>
        <w:tc>
          <w:tcPr>
            <w:tcW w:w="1833" w:type="dxa"/>
            <w:vAlign w:val="center"/>
          </w:tcPr>
          <w:p>
            <w:pPr>
              <w:pStyle w:val="14"/>
            </w:pPr>
            <w:r>
              <w:t>公路养护</w:t>
            </w:r>
          </w:p>
        </w:tc>
        <w:tc>
          <w:tcPr>
            <w:tcW w:w="1250" w:type="dxa"/>
            <w:vAlign w:val="center"/>
          </w:tcPr>
          <w:p>
            <w:pPr>
              <w:pStyle w:val="13"/>
            </w:pPr>
            <w:r>
              <w:t>5753.00</w:t>
            </w:r>
          </w:p>
        </w:tc>
        <w:tc>
          <w:tcPr>
            <w:tcW w:w="1200" w:type="dxa"/>
            <w:vAlign w:val="center"/>
          </w:tcPr>
          <w:p>
            <w:pPr>
              <w:pStyle w:val="13"/>
            </w:pPr>
            <w:r>
              <w:t>5753.00</w:t>
            </w:r>
          </w:p>
        </w:tc>
        <w:tc>
          <w:tcPr>
            <w:tcW w:w="1250" w:type="dxa"/>
            <w:vAlign w:val="center"/>
          </w:tcPr>
          <w:p>
            <w:pPr>
              <w:pStyle w:val="13"/>
            </w:pPr>
            <w:r>
              <w:t>5753.00</w:t>
            </w:r>
          </w:p>
        </w:tc>
        <w:tc>
          <w:tcPr>
            <w:tcW w:w="650" w:type="dxa"/>
            <w:vAlign w:val="center"/>
          </w:tcPr>
          <w:p>
            <w:pPr>
              <w:pStyle w:val="13"/>
            </w:pPr>
          </w:p>
        </w:tc>
        <w:tc>
          <w:tcPr>
            <w:tcW w:w="883" w:type="dxa"/>
            <w:vAlign w:val="center"/>
          </w:tcPr>
          <w:p>
            <w:pPr>
              <w:pStyle w:val="13"/>
            </w:pPr>
          </w:p>
        </w:tc>
        <w:tc>
          <w:tcPr>
            <w:tcW w:w="784" w:type="dxa"/>
            <w:vAlign w:val="center"/>
          </w:tcPr>
          <w:p>
            <w:pPr>
              <w:pStyle w:val="13"/>
            </w:pPr>
          </w:p>
        </w:tc>
        <w:tc>
          <w:tcPr>
            <w:tcW w:w="783" w:type="dxa"/>
            <w:vAlign w:val="center"/>
          </w:tcPr>
          <w:p>
            <w:pPr>
              <w:pStyle w:val="13"/>
            </w:pPr>
          </w:p>
        </w:tc>
        <w:tc>
          <w:tcPr>
            <w:tcW w:w="833" w:type="dxa"/>
            <w:vAlign w:val="center"/>
          </w:tcPr>
          <w:p>
            <w:pPr>
              <w:pStyle w:val="13"/>
            </w:pPr>
          </w:p>
        </w:tc>
        <w:tc>
          <w:tcPr>
            <w:tcW w:w="767" w:type="dxa"/>
            <w:vAlign w:val="center"/>
          </w:tcPr>
          <w:p>
            <w:pPr>
              <w:pStyle w:val="13"/>
            </w:pPr>
          </w:p>
        </w:tc>
        <w:tc>
          <w:tcPr>
            <w:tcW w:w="104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09" w:type="dxa"/>
            <w:vAlign w:val="center"/>
          </w:tcPr>
          <w:p>
            <w:pPr>
              <w:pStyle w:val="15"/>
            </w:pPr>
            <w:r>
              <w:t>14</w:t>
            </w:r>
          </w:p>
        </w:tc>
        <w:tc>
          <w:tcPr>
            <w:tcW w:w="1117" w:type="dxa"/>
            <w:vAlign w:val="center"/>
          </w:tcPr>
          <w:p>
            <w:pPr>
              <w:pStyle w:val="14"/>
            </w:pPr>
            <w:r>
              <w:t>21499</w:t>
            </w:r>
          </w:p>
        </w:tc>
        <w:tc>
          <w:tcPr>
            <w:tcW w:w="1833" w:type="dxa"/>
            <w:vAlign w:val="center"/>
          </w:tcPr>
          <w:p>
            <w:pPr>
              <w:pStyle w:val="14"/>
            </w:pPr>
            <w:r>
              <w:t>其他交通运输支出</w:t>
            </w:r>
          </w:p>
        </w:tc>
        <w:tc>
          <w:tcPr>
            <w:tcW w:w="1250" w:type="dxa"/>
            <w:vAlign w:val="center"/>
          </w:tcPr>
          <w:p>
            <w:pPr>
              <w:pStyle w:val="13"/>
            </w:pPr>
            <w:r>
              <w:t>2086.26</w:t>
            </w:r>
          </w:p>
        </w:tc>
        <w:tc>
          <w:tcPr>
            <w:tcW w:w="1200" w:type="dxa"/>
            <w:vAlign w:val="center"/>
          </w:tcPr>
          <w:p>
            <w:pPr>
              <w:pStyle w:val="13"/>
            </w:pPr>
            <w:r>
              <w:t>2000.00</w:t>
            </w:r>
          </w:p>
        </w:tc>
        <w:tc>
          <w:tcPr>
            <w:tcW w:w="1250" w:type="dxa"/>
            <w:vAlign w:val="center"/>
          </w:tcPr>
          <w:p>
            <w:pPr>
              <w:pStyle w:val="13"/>
            </w:pPr>
            <w:r>
              <w:t>2000.00</w:t>
            </w:r>
          </w:p>
        </w:tc>
        <w:tc>
          <w:tcPr>
            <w:tcW w:w="650" w:type="dxa"/>
            <w:vAlign w:val="center"/>
          </w:tcPr>
          <w:p>
            <w:pPr>
              <w:pStyle w:val="13"/>
            </w:pPr>
          </w:p>
        </w:tc>
        <w:tc>
          <w:tcPr>
            <w:tcW w:w="883" w:type="dxa"/>
            <w:vAlign w:val="center"/>
          </w:tcPr>
          <w:p>
            <w:pPr>
              <w:pStyle w:val="13"/>
            </w:pPr>
          </w:p>
        </w:tc>
        <w:tc>
          <w:tcPr>
            <w:tcW w:w="784" w:type="dxa"/>
            <w:vAlign w:val="center"/>
          </w:tcPr>
          <w:p>
            <w:pPr>
              <w:pStyle w:val="13"/>
            </w:pPr>
          </w:p>
        </w:tc>
        <w:tc>
          <w:tcPr>
            <w:tcW w:w="783" w:type="dxa"/>
            <w:vAlign w:val="center"/>
          </w:tcPr>
          <w:p>
            <w:pPr>
              <w:pStyle w:val="13"/>
            </w:pPr>
          </w:p>
        </w:tc>
        <w:tc>
          <w:tcPr>
            <w:tcW w:w="833" w:type="dxa"/>
            <w:vAlign w:val="center"/>
          </w:tcPr>
          <w:p>
            <w:pPr>
              <w:pStyle w:val="13"/>
            </w:pPr>
          </w:p>
        </w:tc>
        <w:tc>
          <w:tcPr>
            <w:tcW w:w="767" w:type="dxa"/>
            <w:vAlign w:val="center"/>
          </w:tcPr>
          <w:p>
            <w:pPr>
              <w:pStyle w:val="13"/>
            </w:pPr>
          </w:p>
        </w:tc>
        <w:tc>
          <w:tcPr>
            <w:tcW w:w="1042" w:type="dxa"/>
            <w:vAlign w:val="center"/>
          </w:tcPr>
          <w:p>
            <w:pPr>
              <w:pStyle w:val="13"/>
            </w:pPr>
            <w:r>
              <w:t>86.26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9" w:type="dxa"/>
            <w:vAlign w:val="center"/>
          </w:tcPr>
          <w:p>
            <w:pPr>
              <w:pStyle w:val="15"/>
            </w:pPr>
            <w:r>
              <w:t>15</w:t>
            </w:r>
          </w:p>
        </w:tc>
        <w:tc>
          <w:tcPr>
            <w:tcW w:w="1117" w:type="dxa"/>
            <w:vAlign w:val="center"/>
          </w:tcPr>
          <w:p>
            <w:pPr>
              <w:pStyle w:val="14"/>
            </w:pPr>
            <w:r>
              <w:t>2149901</w:t>
            </w:r>
          </w:p>
        </w:tc>
        <w:tc>
          <w:tcPr>
            <w:tcW w:w="1833" w:type="dxa"/>
            <w:vAlign w:val="center"/>
          </w:tcPr>
          <w:p>
            <w:pPr>
              <w:pStyle w:val="14"/>
            </w:pPr>
            <w:r>
              <w:t>公共交通运营补助</w:t>
            </w:r>
          </w:p>
        </w:tc>
        <w:tc>
          <w:tcPr>
            <w:tcW w:w="1250" w:type="dxa"/>
            <w:vAlign w:val="center"/>
          </w:tcPr>
          <w:p>
            <w:pPr>
              <w:pStyle w:val="13"/>
            </w:pPr>
            <w:r>
              <w:t>2058.26</w:t>
            </w:r>
          </w:p>
        </w:tc>
        <w:tc>
          <w:tcPr>
            <w:tcW w:w="1200" w:type="dxa"/>
            <w:vAlign w:val="center"/>
          </w:tcPr>
          <w:p>
            <w:pPr>
              <w:pStyle w:val="13"/>
            </w:pPr>
            <w:r>
              <w:t>2000.00</w:t>
            </w:r>
          </w:p>
        </w:tc>
        <w:tc>
          <w:tcPr>
            <w:tcW w:w="1250" w:type="dxa"/>
            <w:vAlign w:val="center"/>
          </w:tcPr>
          <w:p>
            <w:pPr>
              <w:pStyle w:val="13"/>
            </w:pPr>
            <w:r>
              <w:t>2000.00</w:t>
            </w:r>
          </w:p>
        </w:tc>
        <w:tc>
          <w:tcPr>
            <w:tcW w:w="650" w:type="dxa"/>
            <w:vAlign w:val="center"/>
          </w:tcPr>
          <w:p>
            <w:pPr>
              <w:pStyle w:val="13"/>
            </w:pPr>
          </w:p>
        </w:tc>
        <w:tc>
          <w:tcPr>
            <w:tcW w:w="883" w:type="dxa"/>
            <w:vAlign w:val="center"/>
          </w:tcPr>
          <w:p>
            <w:pPr>
              <w:pStyle w:val="13"/>
            </w:pPr>
          </w:p>
        </w:tc>
        <w:tc>
          <w:tcPr>
            <w:tcW w:w="784" w:type="dxa"/>
            <w:vAlign w:val="center"/>
          </w:tcPr>
          <w:p>
            <w:pPr>
              <w:pStyle w:val="13"/>
            </w:pPr>
          </w:p>
        </w:tc>
        <w:tc>
          <w:tcPr>
            <w:tcW w:w="783" w:type="dxa"/>
            <w:vAlign w:val="center"/>
          </w:tcPr>
          <w:p>
            <w:pPr>
              <w:pStyle w:val="13"/>
            </w:pPr>
          </w:p>
        </w:tc>
        <w:tc>
          <w:tcPr>
            <w:tcW w:w="833" w:type="dxa"/>
            <w:vAlign w:val="center"/>
          </w:tcPr>
          <w:p>
            <w:pPr>
              <w:pStyle w:val="13"/>
            </w:pPr>
          </w:p>
        </w:tc>
        <w:tc>
          <w:tcPr>
            <w:tcW w:w="767" w:type="dxa"/>
            <w:vAlign w:val="center"/>
          </w:tcPr>
          <w:p>
            <w:pPr>
              <w:pStyle w:val="13"/>
            </w:pPr>
          </w:p>
        </w:tc>
        <w:tc>
          <w:tcPr>
            <w:tcW w:w="1042" w:type="dxa"/>
            <w:vAlign w:val="center"/>
          </w:tcPr>
          <w:p>
            <w:pPr>
              <w:pStyle w:val="13"/>
            </w:pPr>
            <w:r>
              <w:t>58.26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9" w:type="dxa"/>
            <w:vAlign w:val="center"/>
          </w:tcPr>
          <w:p>
            <w:pPr>
              <w:pStyle w:val="15"/>
            </w:pPr>
            <w:r>
              <w:t>16</w:t>
            </w:r>
          </w:p>
        </w:tc>
        <w:tc>
          <w:tcPr>
            <w:tcW w:w="1117" w:type="dxa"/>
            <w:vAlign w:val="center"/>
          </w:tcPr>
          <w:p>
            <w:pPr>
              <w:pStyle w:val="14"/>
            </w:pPr>
            <w:r>
              <w:t>2149999</w:t>
            </w:r>
          </w:p>
        </w:tc>
        <w:tc>
          <w:tcPr>
            <w:tcW w:w="1833" w:type="dxa"/>
            <w:vAlign w:val="center"/>
          </w:tcPr>
          <w:p>
            <w:pPr>
              <w:pStyle w:val="14"/>
            </w:pPr>
            <w:r>
              <w:t>其他交通运输支出</w:t>
            </w:r>
          </w:p>
        </w:tc>
        <w:tc>
          <w:tcPr>
            <w:tcW w:w="1250" w:type="dxa"/>
            <w:vAlign w:val="center"/>
          </w:tcPr>
          <w:p>
            <w:pPr>
              <w:pStyle w:val="13"/>
            </w:pPr>
            <w:r>
              <w:t>28.00</w:t>
            </w:r>
          </w:p>
        </w:tc>
        <w:tc>
          <w:tcPr>
            <w:tcW w:w="1200" w:type="dxa"/>
            <w:vAlign w:val="center"/>
          </w:tcPr>
          <w:p>
            <w:pPr>
              <w:pStyle w:val="13"/>
            </w:pPr>
          </w:p>
        </w:tc>
        <w:tc>
          <w:tcPr>
            <w:tcW w:w="1250" w:type="dxa"/>
            <w:vAlign w:val="center"/>
          </w:tcPr>
          <w:p>
            <w:pPr>
              <w:pStyle w:val="13"/>
            </w:pPr>
          </w:p>
        </w:tc>
        <w:tc>
          <w:tcPr>
            <w:tcW w:w="650" w:type="dxa"/>
            <w:vAlign w:val="center"/>
          </w:tcPr>
          <w:p>
            <w:pPr>
              <w:pStyle w:val="13"/>
            </w:pPr>
          </w:p>
        </w:tc>
        <w:tc>
          <w:tcPr>
            <w:tcW w:w="883" w:type="dxa"/>
            <w:vAlign w:val="center"/>
          </w:tcPr>
          <w:p>
            <w:pPr>
              <w:pStyle w:val="13"/>
            </w:pPr>
          </w:p>
        </w:tc>
        <w:tc>
          <w:tcPr>
            <w:tcW w:w="784" w:type="dxa"/>
            <w:vAlign w:val="center"/>
          </w:tcPr>
          <w:p>
            <w:pPr>
              <w:pStyle w:val="13"/>
            </w:pPr>
          </w:p>
        </w:tc>
        <w:tc>
          <w:tcPr>
            <w:tcW w:w="783" w:type="dxa"/>
            <w:vAlign w:val="center"/>
          </w:tcPr>
          <w:p>
            <w:pPr>
              <w:pStyle w:val="13"/>
            </w:pPr>
          </w:p>
        </w:tc>
        <w:tc>
          <w:tcPr>
            <w:tcW w:w="833" w:type="dxa"/>
            <w:vAlign w:val="center"/>
          </w:tcPr>
          <w:p>
            <w:pPr>
              <w:pStyle w:val="13"/>
            </w:pPr>
          </w:p>
        </w:tc>
        <w:tc>
          <w:tcPr>
            <w:tcW w:w="767" w:type="dxa"/>
            <w:vAlign w:val="center"/>
          </w:tcPr>
          <w:p>
            <w:pPr>
              <w:pStyle w:val="13"/>
            </w:pPr>
          </w:p>
        </w:tc>
        <w:tc>
          <w:tcPr>
            <w:tcW w:w="1042" w:type="dxa"/>
            <w:vAlign w:val="center"/>
          </w:tcPr>
          <w:p>
            <w:pPr>
              <w:pStyle w:val="13"/>
            </w:pPr>
            <w:r>
              <w:t>28.00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tbl>
      <w:tblPr>
        <w:tblStyle w:val="7"/>
        <w:tblW w:w="13234" w:type="dxa"/>
        <w:jc w:val="center"/>
        <w:tblInd w:w="-269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7"/>
        <w:gridCol w:w="1550"/>
        <w:gridCol w:w="2714"/>
        <w:gridCol w:w="1611"/>
        <w:gridCol w:w="1216"/>
        <w:gridCol w:w="1184"/>
        <w:gridCol w:w="766"/>
        <w:gridCol w:w="1184"/>
        <w:gridCol w:w="12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81" w:type="dxa"/>
            <w:gridSpan w:val="3"/>
            <w:tcBorders>
              <w:top w:val="single" w:color="FFFFFF" w:sz="6" w:space="0"/>
              <w:left w:val="single" w:color="FFFFFF" w:sz="6" w:space="0"/>
              <w:right w:val="single" w:color="FFFFFF" w:sz="6" w:space="0"/>
            </w:tcBorders>
            <w:vAlign w:val="center"/>
          </w:tcPr>
          <w:p>
            <w:pPr>
              <w:pStyle w:val="11"/>
            </w:pPr>
            <w:r>
              <w:t>815霸州交通运输局</w:t>
            </w:r>
          </w:p>
        </w:tc>
        <w:tc>
          <w:tcPr>
            <w:tcW w:w="2827"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42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17" w:type="dxa"/>
            <w:vMerge w:val="restart"/>
            <w:vAlign w:val="center"/>
          </w:tcPr>
          <w:p>
            <w:pPr>
              <w:pStyle w:val="12"/>
            </w:pPr>
            <w:r>
              <w:t>序号</w:t>
            </w:r>
          </w:p>
        </w:tc>
        <w:tc>
          <w:tcPr>
            <w:tcW w:w="4264" w:type="dxa"/>
            <w:gridSpan w:val="2"/>
            <w:vAlign w:val="center"/>
          </w:tcPr>
          <w:p>
            <w:pPr>
              <w:pStyle w:val="12"/>
            </w:pPr>
            <w:r>
              <w:t>功能分类科目</w:t>
            </w:r>
          </w:p>
        </w:tc>
        <w:tc>
          <w:tcPr>
            <w:tcW w:w="1611" w:type="dxa"/>
            <w:vMerge w:val="restart"/>
            <w:vAlign w:val="center"/>
          </w:tcPr>
          <w:p>
            <w:pPr>
              <w:pStyle w:val="12"/>
            </w:pPr>
            <w:r>
              <w:t>合计</w:t>
            </w:r>
          </w:p>
        </w:tc>
        <w:tc>
          <w:tcPr>
            <w:tcW w:w="1216" w:type="dxa"/>
            <w:vMerge w:val="restart"/>
            <w:vAlign w:val="center"/>
          </w:tcPr>
          <w:p>
            <w:pPr>
              <w:pStyle w:val="12"/>
            </w:pPr>
            <w:r>
              <w:t>基本支出</w:t>
            </w:r>
          </w:p>
        </w:tc>
        <w:tc>
          <w:tcPr>
            <w:tcW w:w="1184" w:type="dxa"/>
            <w:vMerge w:val="restart"/>
            <w:vAlign w:val="center"/>
          </w:tcPr>
          <w:p>
            <w:pPr>
              <w:pStyle w:val="12"/>
            </w:pPr>
            <w:r>
              <w:t>项目支出</w:t>
            </w:r>
          </w:p>
        </w:tc>
        <w:tc>
          <w:tcPr>
            <w:tcW w:w="766" w:type="dxa"/>
            <w:vMerge w:val="restart"/>
            <w:vAlign w:val="center"/>
          </w:tcPr>
          <w:p>
            <w:pPr>
              <w:pStyle w:val="12"/>
            </w:pPr>
            <w:r>
              <w:t>经营支出</w:t>
            </w:r>
          </w:p>
        </w:tc>
        <w:tc>
          <w:tcPr>
            <w:tcW w:w="1184" w:type="dxa"/>
            <w:vMerge w:val="restart"/>
            <w:vAlign w:val="center"/>
          </w:tcPr>
          <w:p>
            <w:pPr>
              <w:pStyle w:val="12"/>
            </w:pPr>
            <w:r>
              <w:t>上解上级     支出</w:t>
            </w:r>
          </w:p>
        </w:tc>
        <w:tc>
          <w:tcPr>
            <w:tcW w:w="1292"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17" w:type="dxa"/>
            <w:vMerge w:val="continue"/>
          </w:tcPr>
          <w:p/>
        </w:tc>
        <w:tc>
          <w:tcPr>
            <w:tcW w:w="1550" w:type="dxa"/>
            <w:vAlign w:val="center"/>
          </w:tcPr>
          <w:p>
            <w:pPr>
              <w:pStyle w:val="12"/>
            </w:pPr>
            <w:r>
              <w:t>科目    编码</w:t>
            </w:r>
          </w:p>
        </w:tc>
        <w:tc>
          <w:tcPr>
            <w:tcW w:w="2714" w:type="dxa"/>
            <w:vAlign w:val="center"/>
          </w:tcPr>
          <w:p>
            <w:pPr>
              <w:pStyle w:val="12"/>
            </w:pPr>
            <w:r>
              <w:t>科目名称</w:t>
            </w:r>
          </w:p>
        </w:tc>
        <w:tc>
          <w:tcPr>
            <w:tcW w:w="1611" w:type="dxa"/>
            <w:vMerge w:val="continue"/>
          </w:tcPr>
          <w:p/>
        </w:tc>
        <w:tc>
          <w:tcPr>
            <w:tcW w:w="1216" w:type="dxa"/>
            <w:vMerge w:val="continue"/>
          </w:tcPr>
          <w:p/>
        </w:tc>
        <w:tc>
          <w:tcPr>
            <w:tcW w:w="1184" w:type="dxa"/>
            <w:vMerge w:val="continue"/>
          </w:tcPr>
          <w:p/>
        </w:tc>
        <w:tc>
          <w:tcPr>
            <w:tcW w:w="766" w:type="dxa"/>
            <w:vMerge w:val="continue"/>
          </w:tcPr>
          <w:p/>
        </w:tc>
        <w:tc>
          <w:tcPr>
            <w:tcW w:w="1184" w:type="dxa"/>
            <w:vMerge w:val="continue"/>
          </w:tcPr>
          <w:p/>
        </w:tc>
        <w:tc>
          <w:tcPr>
            <w:tcW w:w="129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17" w:type="dxa"/>
            <w:vAlign w:val="center"/>
          </w:tcPr>
          <w:p>
            <w:pPr>
              <w:pStyle w:val="12"/>
            </w:pPr>
            <w:r>
              <w:t>栏次</w:t>
            </w:r>
          </w:p>
        </w:tc>
        <w:tc>
          <w:tcPr>
            <w:tcW w:w="1550" w:type="dxa"/>
            <w:vAlign w:val="center"/>
          </w:tcPr>
          <w:p>
            <w:pPr>
              <w:pStyle w:val="12"/>
            </w:pPr>
            <w:r>
              <w:t>1</w:t>
            </w:r>
          </w:p>
        </w:tc>
        <w:tc>
          <w:tcPr>
            <w:tcW w:w="2714" w:type="dxa"/>
            <w:vAlign w:val="center"/>
          </w:tcPr>
          <w:p>
            <w:pPr>
              <w:pStyle w:val="12"/>
            </w:pPr>
            <w:r>
              <w:t>2</w:t>
            </w:r>
          </w:p>
        </w:tc>
        <w:tc>
          <w:tcPr>
            <w:tcW w:w="1611" w:type="dxa"/>
            <w:vAlign w:val="center"/>
          </w:tcPr>
          <w:p>
            <w:pPr>
              <w:pStyle w:val="12"/>
            </w:pPr>
            <w:r>
              <w:t>3</w:t>
            </w:r>
          </w:p>
        </w:tc>
        <w:tc>
          <w:tcPr>
            <w:tcW w:w="1216" w:type="dxa"/>
            <w:vAlign w:val="center"/>
          </w:tcPr>
          <w:p>
            <w:pPr>
              <w:pStyle w:val="12"/>
            </w:pPr>
            <w:r>
              <w:t>4</w:t>
            </w:r>
          </w:p>
        </w:tc>
        <w:tc>
          <w:tcPr>
            <w:tcW w:w="1184" w:type="dxa"/>
            <w:vAlign w:val="center"/>
          </w:tcPr>
          <w:p>
            <w:pPr>
              <w:pStyle w:val="12"/>
            </w:pPr>
            <w:r>
              <w:t>5</w:t>
            </w:r>
          </w:p>
        </w:tc>
        <w:tc>
          <w:tcPr>
            <w:tcW w:w="766" w:type="dxa"/>
            <w:vAlign w:val="center"/>
          </w:tcPr>
          <w:p>
            <w:pPr>
              <w:pStyle w:val="12"/>
            </w:pPr>
            <w:r>
              <w:t>6</w:t>
            </w:r>
          </w:p>
        </w:tc>
        <w:tc>
          <w:tcPr>
            <w:tcW w:w="1184" w:type="dxa"/>
            <w:vAlign w:val="center"/>
          </w:tcPr>
          <w:p>
            <w:pPr>
              <w:pStyle w:val="12"/>
            </w:pPr>
            <w:r>
              <w:t>7</w:t>
            </w:r>
          </w:p>
        </w:tc>
        <w:tc>
          <w:tcPr>
            <w:tcW w:w="1292"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7" w:type="dxa"/>
            <w:vAlign w:val="center"/>
          </w:tcPr>
          <w:p>
            <w:pPr>
              <w:pStyle w:val="15"/>
            </w:pPr>
            <w:r>
              <w:t>1</w:t>
            </w:r>
          </w:p>
        </w:tc>
        <w:tc>
          <w:tcPr>
            <w:tcW w:w="1550" w:type="dxa"/>
            <w:vAlign w:val="center"/>
          </w:tcPr>
          <w:p>
            <w:pPr>
              <w:pStyle w:val="18"/>
            </w:pPr>
          </w:p>
        </w:tc>
        <w:tc>
          <w:tcPr>
            <w:tcW w:w="2714" w:type="dxa"/>
            <w:vAlign w:val="center"/>
          </w:tcPr>
          <w:p>
            <w:pPr>
              <w:pStyle w:val="16"/>
            </w:pPr>
            <w:r>
              <w:t>合计</w:t>
            </w:r>
          </w:p>
        </w:tc>
        <w:tc>
          <w:tcPr>
            <w:tcW w:w="1611" w:type="dxa"/>
            <w:vAlign w:val="center"/>
          </w:tcPr>
          <w:p>
            <w:pPr>
              <w:pStyle w:val="17"/>
            </w:pPr>
            <w:r>
              <w:t>18106.16</w:t>
            </w:r>
          </w:p>
        </w:tc>
        <w:tc>
          <w:tcPr>
            <w:tcW w:w="1216" w:type="dxa"/>
            <w:vAlign w:val="center"/>
          </w:tcPr>
          <w:p>
            <w:pPr>
              <w:pStyle w:val="17"/>
            </w:pPr>
            <w:r>
              <w:t>7708.90</w:t>
            </w:r>
          </w:p>
        </w:tc>
        <w:tc>
          <w:tcPr>
            <w:tcW w:w="1184" w:type="dxa"/>
            <w:vAlign w:val="center"/>
          </w:tcPr>
          <w:p>
            <w:pPr>
              <w:pStyle w:val="17"/>
            </w:pPr>
            <w:r>
              <w:t>10397.26</w:t>
            </w:r>
          </w:p>
        </w:tc>
        <w:tc>
          <w:tcPr>
            <w:tcW w:w="766" w:type="dxa"/>
            <w:vAlign w:val="center"/>
          </w:tcPr>
          <w:p>
            <w:pPr>
              <w:pStyle w:val="17"/>
            </w:pPr>
          </w:p>
        </w:tc>
        <w:tc>
          <w:tcPr>
            <w:tcW w:w="1184" w:type="dxa"/>
            <w:vAlign w:val="center"/>
          </w:tcPr>
          <w:p>
            <w:pPr>
              <w:pStyle w:val="17"/>
            </w:pPr>
          </w:p>
        </w:tc>
        <w:tc>
          <w:tcPr>
            <w:tcW w:w="129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7" w:type="dxa"/>
            <w:vAlign w:val="center"/>
          </w:tcPr>
          <w:p>
            <w:pPr>
              <w:pStyle w:val="15"/>
            </w:pPr>
            <w:r>
              <w:t>2</w:t>
            </w:r>
          </w:p>
        </w:tc>
        <w:tc>
          <w:tcPr>
            <w:tcW w:w="1550" w:type="dxa"/>
            <w:vAlign w:val="center"/>
          </w:tcPr>
          <w:p>
            <w:pPr>
              <w:pStyle w:val="14"/>
            </w:pPr>
            <w:r>
              <w:t>208</w:t>
            </w:r>
          </w:p>
        </w:tc>
        <w:tc>
          <w:tcPr>
            <w:tcW w:w="2714" w:type="dxa"/>
            <w:vAlign w:val="center"/>
          </w:tcPr>
          <w:p>
            <w:pPr>
              <w:pStyle w:val="14"/>
            </w:pPr>
            <w:r>
              <w:t>社会保障和就业支出</w:t>
            </w:r>
          </w:p>
        </w:tc>
        <w:tc>
          <w:tcPr>
            <w:tcW w:w="1611" w:type="dxa"/>
            <w:vAlign w:val="center"/>
          </w:tcPr>
          <w:p>
            <w:pPr>
              <w:pStyle w:val="13"/>
            </w:pPr>
            <w:r>
              <w:t>1302.81</w:t>
            </w:r>
          </w:p>
        </w:tc>
        <w:tc>
          <w:tcPr>
            <w:tcW w:w="1216" w:type="dxa"/>
            <w:vAlign w:val="center"/>
          </w:tcPr>
          <w:p>
            <w:pPr>
              <w:pStyle w:val="13"/>
            </w:pPr>
            <w:r>
              <w:t>1302.81</w:t>
            </w:r>
          </w:p>
        </w:tc>
        <w:tc>
          <w:tcPr>
            <w:tcW w:w="1184" w:type="dxa"/>
            <w:vAlign w:val="center"/>
          </w:tcPr>
          <w:p>
            <w:pPr>
              <w:pStyle w:val="13"/>
            </w:pPr>
          </w:p>
        </w:tc>
        <w:tc>
          <w:tcPr>
            <w:tcW w:w="766" w:type="dxa"/>
            <w:vAlign w:val="center"/>
          </w:tcPr>
          <w:p>
            <w:pPr>
              <w:pStyle w:val="13"/>
            </w:pPr>
          </w:p>
        </w:tc>
        <w:tc>
          <w:tcPr>
            <w:tcW w:w="1184" w:type="dxa"/>
            <w:vAlign w:val="center"/>
          </w:tcPr>
          <w:p>
            <w:pPr>
              <w:pStyle w:val="13"/>
            </w:pP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7" w:type="dxa"/>
            <w:vAlign w:val="center"/>
          </w:tcPr>
          <w:p>
            <w:pPr>
              <w:pStyle w:val="15"/>
            </w:pPr>
            <w:r>
              <w:t>3</w:t>
            </w:r>
          </w:p>
        </w:tc>
        <w:tc>
          <w:tcPr>
            <w:tcW w:w="1550" w:type="dxa"/>
            <w:vAlign w:val="center"/>
          </w:tcPr>
          <w:p>
            <w:pPr>
              <w:pStyle w:val="14"/>
            </w:pPr>
            <w:r>
              <w:t>20805</w:t>
            </w:r>
          </w:p>
        </w:tc>
        <w:tc>
          <w:tcPr>
            <w:tcW w:w="2714" w:type="dxa"/>
            <w:vAlign w:val="center"/>
          </w:tcPr>
          <w:p>
            <w:pPr>
              <w:pStyle w:val="14"/>
            </w:pPr>
            <w:r>
              <w:t>行政事业单位养老支出</w:t>
            </w:r>
          </w:p>
        </w:tc>
        <w:tc>
          <w:tcPr>
            <w:tcW w:w="1611" w:type="dxa"/>
            <w:vAlign w:val="center"/>
          </w:tcPr>
          <w:p>
            <w:pPr>
              <w:pStyle w:val="13"/>
            </w:pPr>
            <w:r>
              <w:t>1302.81</w:t>
            </w:r>
          </w:p>
        </w:tc>
        <w:tc>
          <w:tcPr>
            <w:tcW w:w="1216" w:type="dxa"/>
            <w:vAlign w:val="center"/>
          </w:tcPr>
          <w:p>
            <w:pPr>
              <w:pStyle w:val="13"/>
            </w:pPr>
            <w:r>
              <w:t>1302.81</w:t>
            </w:r>
          </w:p>
        </w:tc>
        <w:tc>
          <w:tcPr>
            <w:tcW w:w="1184" w:type="dxa"/>
            <w:vAlign w:val="center"/>
          </w:tcPr>
          <w:p>
            <w:pPr>
              <w:pStyle w:val="13"/>
            </w:pPr>
          </w:p>
        </w:tc>
        <w:tc>
          <w:tcPr>
            <w:tcW w:w="766" w:type="dxa"/>
            <w:vAlign w:val="center"/>
          </w:tcPr>
          <w:p>
            <w:pPr>
              <w:pStyle w:val="13"/>
            </w:pPr>
          </w:p>
        </w:tc>
        <w:tc>
          <w:tcPr>
            <w:tcW w:w="1184" w:type="dxa"/>
            <w:vAlign w:val="center"/>
          </w:tcPr>
          <w:p>
            <w:pPr>
              <w:pStyle w:val="13"/>
            </w:pP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7" w:type="dxa"/>
            <w:vAlign w:val="center"/>
          </w:tcPr>
          <w:p>
            <w:pPr>
              <w:pStyle w:val="15"/>
            </w:pPr>
            <w:r>
              <w:t>4</w:t>
            </w:r>
          </w:p>
        </w:tc>
        <w:tc>
          <w:tcPr>
            <w:tcW w:w="1550" w:type="dxa"/>
            <w:vAlign w:val="center"/>
          </w:tcPr>
          <w:p>
            <w:pPr>
              <w:pStyle w:val="14"/>
            </w:pPr>
            <w:r>
              <w:t>2080501</w:t>
            </w:r>
          </w:p>
        </w:tc>
        <w:tc>
          <w:tcPr>
            <w:tcW w:w="2714" w:type="dxa"/>
            <w:vAlign w:val="center"/>
          </w:tcPr>
          <w:p>
            <w:pPr>
              <w:pStyle w:val="14"/>
            </w:pPr>
            <w:r>
              <w:t>行政单位离退休</w:t>
            </w:r>
          </w:p>
        </w:tc>
        <w:tc>
          <w:tcPr>
            <w:tcW w:w="1611" w:type="dxa"/>
            <w:vAlign w:val="center"/>
          </w:tcPr>
          <w:p>
            <w:pPr>
              <w:pStyle w:val="13"/>
            </w:pPr>
            <w:r>
              <w:t>1302.81</w:t>
            </w:r>
          </w:p>
        </w:tc>
        <w:tc>
          <w:tcPr>
            <w:tcW w:w="1216" w:type="dxa"/>
            <w:vAlign w:val="center"/>
          </w:tcPr>
          <w:p>
            <w:pPr>
              <w:pStyle w:val="13"/>
            </w:pPr>
            <w:r>
              <w:t>1302.81</w:t>
            </w:r>
          </w:p>
        </w:tc>
        <w:tc>
          <w:tcPr>
            <w:tcW w:w="1184" w:type="dxa"/>
            <w:vAlign w:val="center"/>
          </w:tcPr>
          <w:p>
            <w:pPr>
              <w:pStyle w:val="13"/>
            </w:pPr>
          </w:p>
        </w:tc>
        <w:tc>
          <w:tcPr>
            <w:tcW w:w="766" w:type="dxa"/>
            <w:vAlign w:val="center"/>
          </w:tcPr>
          <w:p>
            <w:pPr>
              <w:pStyle w:val="13"/>
            </w:pPr>
          </w:p>
        </w:tc>
        <w:tc>
          <w:tcPr>
            <w:tcW w:w="1184" w:type="dxa"/>
            <w:vAlign w:val="center"/>
          </w:tcPr>
          <w:p>
            <w:pPr>
              <w:pStyle w:val="13"/>
            </w:pP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7" w:type="dxa"/>
            <w:vAlign w:val="center"/>
          </w:tcPr>
          <w:p>
            <w:pPr>
              <w:pStyle w:val="15"/>
            </w:pPr>
            <w:r>
              <w:t>5</w:t>
            </w:r>
          </w:p>
        </w:tc>
        <w:tc>
          <w:tcPr>
            <w:tcW w:w="1550" w:type="dxa"/>
            <w:vAlign w:val="center"/>
          </w:tcPr>
          <w:p>
            <w:pPr>
              <w:pStyle w:val="14"/>
            </w:pPr>
            <w:r>
              <w:t>212</w:t>
            </w:r>
          </w:p>
        </w:tc>
        <w:tc>
          <w:tcPr>
            <w:tcW w:w="2714" w:type="dxa"/>
            <w:vAlign w:val="center"/>
          </w:tcPr>
          <w:p>
            <w:pPr>
              <w:pStyle w:val="14"/>
            </w:pPr>
            <w:r>
              <w:t>城乡社区支出</w:t>
            </w:r>
          </w:p>
        </w:tc>
        <w:tc>
          <w:tcPr>
            <w:tcW w:w="1611" w:type="dxa"/>
            <w:vAlign w:val="center"/>
          </w:tcPr>
          <w:p>
            <w:pPr>
              <w:pStyle w:val="13"/>
            </w:pPr>
            <w:r>
              <w:t>1939.00</w:t>
            </w:r>
          </w:p>
        </w:tc>
        <w:tc>
          <w:tcPr>
            <w:tcW w:w="1216" w:type="dxa"/>
            <w:vAlign w:val="center"/>
          </w:tcPr>
          <w:p>
            <w:pPr>
              <w:pStyle w:val="13"/>
            </w:pPr>
          </w:p>
        </w:tc>
        <w:tc>
          <w:tcPr>
            <w:tcW w:w="1184" w:type="dxa"/>
            <w:vAlign w:val="center"/>
          </w:tcPr>
          <w:p>
            <w:pPr>
              <w:pStyle w:val="13"/>
            </w:pPr>
            <w:r>
              <w:t>1939.00</w:t>
            </w:r>
          </w:p>
        </w:tc>
        <w:tc>
          <w:tcPr>
            <w:tcW w:w="766" w:type="dxa"/>
            <w:vAlign w:val="center"/>
          </w:tcPr>
          <w:p>
            <w:pPr>
              <w:pStyle w:val="13"/>
            </w:pPr>
          </w:p>
        </w:tc>
        <w:tc>
          <w:tcPr>
            <w:tcW w:w="1184" w:type="dxa"/>
            <w:vAlign w:val="center"/>
          </w:tcPr>
          <w:p>
            <w:pPr>
              <w:pStyle w:val="13"/>
            </w:pP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7" w:type="dxa"/>
            <w:vAlign w:val="center"/>
          </w:tcPr>
          <w:p>
            <w:pPr>
              <w:pStyle w:val="15"/>
            </w:pPr>
            <w:r>
              <w:t>6</w:t>
            </w:r>
          </w:p>
        </w:tc>
        <w:tc>
          <w:tcPr>
            <w:tcW w:w="1550" w:type="dxa"/>
            <w:vAlign w:val="center"/>
          </w:tcPr>
          <w:p>
            <w:pPr>
              <w:pStyle w:val="14"/>
            </w:pPr>
            <w:r>
              <w:t>21208</w:t>
            </w:r>
          </w:p>
        </w:tc>
        <w:tc>
          <w:tcPr>
            <w:tcW w:w="2714" w:type="dxa"/>
            <w:vAlign w:val="center"/>
          </w:tcPr>
          <w:p>
            <w:pPr>
              <w:pStyle w:val="14"/>
            </w:pPr>
            <w:r>
              <w:t>国有土地使用权出让收入安排的支出</w:t>
            </w:r>
          </w:p>
        </w:tc>
        <w:tc>
          <w:tcPr>
            <w:tcW w:w="1611" w:type="dxa"/>
            <w:vAlign w:val="center"/>
          </w:tcPr>
          <w:p>
            <w:pPr>
              <w:pStyle w:val="13"/>
            </w:pPr>
            <w:r>
              <w:t>1939.00</w:t>
            </w:r>
          </w:p>
        </w:tc>
        <w:tc>
          <w:tcPr>
            <w:tcW w:w="1216" w:type="dxa"/>
            <w:vAlign w:val="center"/>
          </w:tcPr>
          <w:p>
            <w:pPr>
              <w:pStyle w:val="13"/>
            </w:pPr>
          </w:p>
        </w:tc>
        <w:tc>
          <w:tcPr>
            <w:tcW w:w="1184" w:type="dxa"/>
            <w:vAlign w:val="center"/>
          </w:tcPr>
          <w:p>
            <w:pPr>
              <w:pStyle w:val="13"/>
            </w:pPr>
            <w:r>
              <w:t>1939.00</w:t>
            </w:r>
          </w:p>
        </w:tc>
        <w:tc>
          <w:tcPr>
            <w:tcW w:w="766" w:type="dxa"/>
            <w:vAlign w:val="center"/>
          </w:tcPr>
          <w:p>
            <w:pPr>
              <w:pStyle w:val="13"/>
            </w:pPr>
          </w:p>
        </w:tc>
        <w:tc>
          <w:tcPr>
            <w:tcW w:w="1184" w:type="dxa"/>
            <w:vAlign w:val="center"/>
          </w:tcPr>
          <w:p>
            <w:pPr>
              <w:pStyle w:val="13"/>
            </w:pP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7" w:type="dxa"/>
            <w:vAlign w:val="center"/>
          </w:tcPr>
          <w:p>
            <w:pPr>
              <w:pStyle w:val="15"/>
            </w:pPr>
            <w:r>
              <w:t>7</w:t>
            </w:r>
          </w:p>
        </w:tc>
        <w:tc>
          <w:tcPr>
            <w:tcW w:w="1550" w:type="dxa"/>
            <w:vAlign w:val="center"/>
          </w:tcPr>
          <w:p>
            <w:pPr>
              <w:pStyle w:val="14"/>
            </w:pPr>
            <w:r>
              <w:t>2120804</w:t>
            </w:r>
          </w:p>
        </w:tc>
        <w:tc>
          <w:tcPr>
            <w:tcW w:w="2714" w:type="dxa"/>
            <w:vAlign w:val="center"/>
          </w:tcPr>
          <w:p>
            <w:pPr>
              <w:pStyle w:val="14"/>
            </w:pPr>
            <w:r>
              <w:t>农村基础设施建设支出</w:t>
            </w:r>
          </w:p>
        </w:tc>
        <w:tc>
          <w:tcPr>
            <w:tcW w:w="1611" w:type="dxa"/>
            <w:vAlign w:val="center"/>
          </w:tcPr>
          <w:p>
            <w:pPr>
              <w:pStyle w:val="13"/>
            </w:pPr>
            <w:r>
              <w:t>1939.00</w:t>
            </w:r>
          </w:p>
        </w:tc>
        <w:tc>
          <w:tcPr>
            <w:tcW w:w="1216" w:type="dxa"/>
            <w:vAlign w:val="center"/>
          </w:tcPr>
          <w:p>
            <w:pPr>
              <w:pStyle w:val="13"/>
            </w:pPr>
          </w:p>
        </w:tc>
        <w:tc>
          <w:tcPr>
            <w:tcW w:w="1184" w:type="dxa"/>
            <w:vAlign w:val="center"/>
          </w:tcPr>
          <w:p>
            <w:pPr>
              <w:pStyle w:val="13"/>
            </w:pPr>
            <w:r>
              <w:t>1939.00</w:t>
            </w:r>
          </w:p>
        </w:tc>
        <w:tc>
          <w:tcPr>
            <w:tcW w:w="766" w:type="dxa"/>
            <w:vAlign w:val="center"/>
          </w:tcPr>
          <w:p>
            <w:pPr>
              <w:pStyle w:val="13"/>
            </w:pPr>
          </w:p>
        </w:tc>
        <w:tc>
          <w:tcPr>
            <w:tcW w:w="1184" w:type="dxa"/>
            <w:vAlign w:val="center"/>
          </w:tcPr>
          <w:p>
            <w:pPr>
              <w:pStyle w:val="13"/>
            </w:pP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7" w:type="dxa"/>
            <w:vAlign w:val="center"/>
          </w:tcPr>
          <w:p>
            <w:pPr>
              <w:pStyle w:val="15"/>
            </w:pPr>
            <w:r>
              <w:t>8</w:t>
            </w:r>
          </w:p>
        </w:tc>
        <w:tc>
          <w:tcPr>
            <w:tcW w:w="1550" w:type="dxa"/>
            <w:vAlign w:val="center"/>
          </w:tcPr>
          <w:p>
            <w:pPr>
              <w:pStyle w:val="14"/>
            </w:pPr>
            <w:r>
              <w:t>214</w:t>
            </w:r>
          </w:p>
        </w:tc>
        <w:tc>
          <w:tcPr>
            <w:tcW w:w="2714" w:type="dxa"/>
            <w:vAlign w:val="center"/>
          </w:tcPr>
          <w:p>
            <w:pPr>
              <w:pStyle w:val="14"/>
            </w:pPr>
            <w:r>
              <w:t>交通运输支出</w:t>
            </w:r>
          </w:p>
        </w:tc>
        <w:tc>
          <w:tcPr>
            <w:tcW w:w="1611" w:type="dxa"/>
            <w:vAlign w:val="center"/>
          </w:tcPr>
          <w:p>
            <w:pPr>
              <w:pStyle w:val="13"/>
            </w:pPr>
            <w:r>
              <w:t>14864.35</w:t>
            </w:r>
          </w:p>
        </w:tc>
        <w:tc>
          <w:tcPr>
            <w:tcW w:w="1216" w:type="dxa"/>
            <w:vAlign w:val="center"/>
          </w:tcPr>
          <w:p>
            <w:pPr>
              <w:pStyle w:val="13"/>
            </w:pPr>
            <w:r>
              <w:t>6406.09</w:t>
            </w:r>
          </w:p>
        </w:tc>
        <w:tc>
          <w:tcPr>
            <w:tcW w:w="1184" w:type="dxa"/>
            <w:vAlign w:val="center"/>
          </w:tcPr>
          <w:p>
            <w:pPr>
              <w:pStyle w:val="13"/>
            </w:pPr>
            <w:r>
              <w:t>8458.26</w:t>
            </w:r>
          </w:p>
        </w:tc>
        <w:tc>
          <w:tcPr>
            <w:tcW w:w="766" w:type="dxa"/>
            <w:vAlign w:val="center"/>
          </w:tcPr>
          <w:p>
            <w:pPr>
              <w:pStyle w:val="13"/>
            </w:pPr>
          </w:p>
        </w:tc>
        <w:tc>
          <w:tcPr>
            <w:tcW w:w="1184" w:type="dxa"/>
            <w:vAlign w:val="center"/>
          </w:tcPr>
          <w:p>
            <w:pPr>
              <w:pStyle w:val="13"/>
            </w:pP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7" w:type="dxa"/>
            <w:vAlign w:val="center"/>
          </w:tcPr>
          <w:p>
            <w:pPr>
              <w:pStyle w:val="15"/>
            </w:pPr>
            <w:r>
              <w:t>9</w:t>
            </w:r>
          </w:p>
        </w:tc>
        <w:tc>
          <w:tcPr>
            <w:tcW w:w="1550" w:type="dxa"/>
            <w:vAlign w:val="center"/>
          </w:tcPr>
          <w:p>
            <w:pPr>
              <w:pStyle w:val="14"/>
            </w:pPr>
            <w:r>
              <w:t>21401</w:t>
            </w:r>
          </w:p>
        </w:tc>
        <w:tc>
          <w:tcPr>
            <w:tcW w:w="2714" w:type="dxa"/>
            <w:vAlign w:val="center"/>
          </w:tcPr>
          <w:p>
            <w:pPr>
              <w:pStyle w:val="14"/>
            </w:pPr>
            <w:r>
              <w:t>公路水路运输</w:t>
            </w:r>
          </w:p>
        </w:tc>
        <w:tc>
          <w:tcPr>
            <w:tcW w:w="1611" w:type="dxa"/>
            <w:vAlign w:val="center"/>
          </w:tcPr>
          <w:p>
            <w:pPr>
              <w:pStyle w:val="13"/>
            </w:pPr>
            <w:r>
              <w:t>12778.09</w:t>
            </w:r>
          </w:p>
        </w:tc>
        <w:tc>
          <w:tcPr>
            <w:tcW w:w="1216" w:type="dxa"/>
            <w:vAlign w:val="center"/>
          </w:tcPr>
          <w:p>
            <w:pPr>
              <w:pStyle w:val="13"/>
            </w:pPr>
            <w:r>
              <w:t>6406.09</w:t>
            </w:r>
          </w:p>
        </w:tc>
        <w:tc>
          <w:tcPr>
            <w:tcW w:w="1184" w:type="dxa"/>
            <w:vAlign w:val="center"/>
          </w:tcPr>
          <w:p>
            <w:pPr>
              <w:pStyle w:val="13"/>
            </w:pPr>
            <w:r>
              <w:t>6372.00</w:t>
            </w:r>
          </w:p>
        </w:tc>
        <w:tc>
          <w:tcPr>
            <w:tcW w:w="766" w:type="dxa"/>
            <w:vAlign w:val="center"/>
          </w:tcPr>
          <w:p>
            <w:pPr>
              <w:pStyle w:val="13"/>
            </w:pPr>
          </w:p>
        </w:tc>
        <w:tc>
          <w:tcPr>
            <w:tcW w:w="1184" w:type="dxa"/>
            <w:vAlign w:val="center"/>
          </w:tcPr>
          <w:p>
            <w:pPr>
              <w:pStyle w:val="13"/>
            </w:pP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7" w:type="dxa"/>
            <w:vAlign w:val="center"/>
          </w:tcPr>
          <w:p>
            <w:pPr>
              <w:pStyle w:val="15"/>
            </w:pPr>
            <w:r>
              <w:t>10</w:t>
            </w:r>
          </w:p>
        </w:tc>
        <w:tc>
          <w:tcPr>
            <w:tcW w:w="1550" w:type="dxa"/>
            <w:vAlign w:val="center"/>
          </w:tcPr>
          <w:p>
            <w:pPr>
              <w:pStyle w:val="14"/>
            </w:pPr>
            <w:r>
              <w:t>2140101</w:t>
            </w:r>
          </w:p>
        </w:tc>
        <w:tc>
          <w:tcPr>
            <w:tcW w:w="2714" w:type="dxa"/>
            <w:vAlign w:val="center"/>
          </w:tcPr>
          <w:p>
            <w:pPr>
              <w:pStyle w:val="14"/>
            </w:pPr>
            <w:r>
              <w:t>行政运行</w:t>
            </w:r>
          </w:p>
        </w:tc>
        <w:tc>
          <w:tcPr>
            <w:tcW w:w="1611" w:type="dxa"/>
            <w:vAlign w:val="center"/>
          </w:tcPr>
          <w:p>
            <w:pPr>
              <w:pStyle w:val="13"/>
            </w:pPr>
            <w:r>
              <w:t>6406.09</w:t>
            </w:r>
          </w:p>
        </w:tc>
        <w:tc>
          <w:tcPr>
            <w:tcW w:w="1216" w:type="dxa"/>
            <w:vAlign w:val="center"/>
          </w:tcPr>
          <w:p>
            <w:pPr>
              <w:pStyle w:val="13"/>
            </w:pPr>
            <w:r>
              <w:t>6406.09</w:t>
            </w:r>
          </w:p>
        </w:tc>
        <w:tc>
          <w:tcPr>
            <w:tcW w:w="1184" w:type="dxa"/>
            <w:vAlign w:val="center"/>
          </w:tcPr>
          <w:p>
            <w:pPr>
              <w:pStyle w:val="13"/>
            </w:pPr>
          </w:p>
        </w:tc>
        <w:tc>
          <w:tcPr>
            <w:tcW w:w="766" w:type="dxa"/>
            <w:vAlign w:val="center"/>
          </w:tcPr>
          <w:p>
            <w:pPr>
              <w:pStyle w:val="13"/>
            </w:pPr>
          </w:p>
        </w:tc>
        <w:tc>
          <w:tcPr>
            <w:tcW w:w="1184" w:type="dxa"/>
            <w:vAlign w:val="center"/>
          </w:tcPr>
          <w:p>
            <w:pPr>
              <w:pStyle w:val="13"/>
            </w:pP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7" w:type="dxa"/>
            <w:vAlign w:val="center"/>
          </w:tcPr>
          <w:p>
            <w:pPr>
              <w:pStyle w:val="15"/>
            </w:pPr>
            <w:r>
              <w:t>11</w:t>
            </w:r>
          </w:p>
        </w:tc>
        <w:tc>
          <w:tcPr>
            <w:tcW w:w="1550" w:type="dxa"/>
            <w:vAlign w:val="center"/>
          </w:tcPr>
          <w:p>
            <w:pPr>
              <w:pStyle w:val="14"/>
            </w:pPr>
            <w:r>
              <w:t>2140102</w:t>
            </w:r>
          </w:p>
        </w:tc>
        <w:tc>
          <w:tcPr>
            <w:tcW w:w="2714" w:type="dxa"/>
            <w:vAlign w:val="center"/>
          </w:tcPr>
          <w:p>
            <w:pPr>
              <w:pStyle w:val="14"/>
            </w:pPr>
            <w:r>
              <w:t>一般行政管理事务</w:t>
            </w:r>
          </w:p>
        </w:tc>
        <w:tc>
          <w:tcPr>
            <w:tcW w:w="1611" w:type="dxa"/>
            <w:vAlign w:val="center"/>
          </w:tcPr>
          <w:p>
            <w:pPr>
              <w:pStyle w:val="13"/>
            </w:pPr>
            <w:r>
              <w:t>119.00</w:t>
            </w:r>
          </w:p>
        </w:tc>
        <w:tc>
          <w:tcPr>
            <w:tcW w:w="1216" w:type="dxa"/>
            <w:vAlign w:val="center"/>
          </w:tcPr>
          <w:p>
            <w:pPr>
              <w:pStyle w:val="13"/>
            </w:pPr>
          </w:p>
        </w:tc>
        <w:tc>
          <w:tcPr>
            <w:tcW w:w="1184" w:type="dxa"/>
            <w:vAlign w:val="center"/>
          </w:tcPr>
          <w:p>
            <w:pPr>
              <w:pStyle w:val="13"/>
            </w:pPr>
            <w:r>
              <w:t>119.00</w:t>
            </w:r>
          </w:p>
        </w:tc>
        <w:tc>
          <w:tcPr>
            <w:tcW w:w="766" w:type="dxa"/>
            <w:vAlign w:val="center"/>
          </w:tcPr>
          <w:p>
            <w:pPr>
              <w:pStyle w:val="13"/>
            </w:pPr>
          </w:p>
        </w:tc>
        <w:tc>
          <w:tcPr>
            <w:tcW w:w="1184" w:type="dxa"/>
            <w:vAlign w:val="center"/>
          </w:tcPr>
          <w:p>
            <w:pPr>
              <w:pStyle w:val="13"/>
            </w:pP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7" w:type="dxa"/>
            <w:vAlign w:val="center"/>
          </w:tcPr>
          <w:p>
            <w:pPr>
              <w:pStyle w:val="15"/>
            </w:pPr>
            <w:r>
              <w:t>12</w:t>
            </w:r>
          </w:p>
        </w:tc>
        <w:tc>
          <w:tcPr>
            <w:tcW w:w="1550" w:type="dxa"/>
            <w:vAlign w:val="center"/>
          </w:tcPr>
          <w:p>
            <w:pPr>
              <w:pStyle w:val="14"/>
            </w:pPr>
            <w:r>
              <w:t>2140104</w:t>
            </w:r>
          </w:p>
        </w:tc>
        <w:tc>
          <w:tcPr>
            <w:tcW w:w="2714" w:type="dxa"/>
            <w:vAlign w:val="center"/>
          </w:tcPr>
          <w:p>
            <w:pPr>
              <w:pStyle w:val="14"/>
            </w:pPr>
            <w:r>
              <w:t>公路建设</w:t>
            </w:r>
          </w:p>
        </w:tc>
        <w:tc>
          <w:tcPr>
            <w:tcW w:w="1611" w:type="dxa"/>
            <w:vAlign w:val="center"/>
          </w:tcPr>
          <w:p>
            <w:pPr>
              <w:pStyle w:val="13"/>
            </w:pPr>
            <w:r>
              <w:t>500.00</w:t>
            </w:r>
          </w:p>
        </w:tc>
        <w:tc>
          <w:tcPr>
            <w:tcW w:w="1216" w:type="dxa"/>
            <w:vAlign w:val="center"/>
          </w:tcPr>
          <w:p>
            <w:pPr>
              <w:pStyle w:val="13"/>
            </w:pPr>
          </w:p>
        </w:tc>
        <w:tc>
          <w:tcPr>
            <w:tcW w:w="1184" w:type="dxa"/>
            <w:vAlign w:val="center"/>
          </w:tcPr>
          <w:p>
            <w:pPr>
              <w:pStyle w:val="13"/>
            </w:pPr>
            <w:r>
              <w:t>500.00</w:t>
            </w:r>
          </w:p>
        </w:tc>
        <w:tc>
          <w:tcPr>
            <w:tcW w:w="766" w:type="dxa"/>
            <w:vAlign w:val="center"/>
          </w:tcPr>
          <w:p>
            <w:pPr>
              <w:pStyle w:val="13"/>
            </w:pPr>
          </w:p>
        </w:tc>
        <w:tc>
          <w:tcPr>
            <w:tcW w:w="1184" w:type="dxa"/>
            <w:vAlign w:val="center"/>
          </w:tcPr>
          <w:p>
            <w:pPr>
              <w:pStyle w:val="13"/>
            </w:pP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7" w:type="dxa"/>
            <w:vAlign w:val="center"/>
          </w:tcPr>
          <w:p>
            <w:pPr>
              <w:pStyle w:val="15"/>
            </w:pPr>
            <w:r>
              <w:t>13</w:t>
            </w:r>
          </w:p>
        </w:tc>
        <w:tc>
          <w:tcPr>
            <w:tcW w:w="1550" w:type="dxa"/>
            <w:vAlign w:val="center"/>
          </w:tcPr>
          <w:p>
            <w:pPr>
              <w:pStyle w:val="14"/>
            </w:pPr>
            <w:r>
              <w:t>2140106</w:t>
            </w:r>
          </w:p>
        </w:tc>
        <w:tc>
          <w:tcPr>
            <w:tcW w:w="2714" w:type="dxa"/>
            <w:vAlign w:val="center"/>
          </w:tcPr>
          <w:p>
            <w:pPr>
              <w:pStyle w:val="14"/>
            </w:pPr>
            <w:r>
              <w:t>公路养护</w:t>
            </w:r>
          </w:p>
        </w:tc>
        <w:tc>
          <w:tcPr>
            <w:tcW w:w="1611" w:type="dxa"/>
            <w:vAlign w:val="center"/>
          </w:tcPr>
          <w:p>
            <w:pPr>
              <w:pStyle w:val="13"/>
            </w:pPr>
            <w:r>
              <w:t>5753.00</w:t>
            </w:r>
          </w:p>
        </w:tc>
        <w:tc>
          <w:tcPr>
            <w:tcW w:w="1216" w:type="dxa"/>
            <w:vAlign w:val="center"/>
          </w:tcPr>
          <w:p>
            <w:pPr>
              <w:pStyle w:val="13"/>
            </w:pPr>
          </w:p>
        </w:tc>
        <w:tc>
          <w:tcPr>
            <w:tcW w:w="1184" w:type="dxa"/>
            <w:vAlign w:val="center"/>
          </w:tcPr>
          <w:p>
            <w:pPr>
              <w:pStyle w:val="13"/>
            </w:pPr>
            <w:r>
              <w:t>5753.00</w:t>
            </w:r>
          </w:p>
        </w:tc>
        <w:tc>
          <w:tcPr>
            <w:tcW w:w="766" w:type="dxa"/>
            <w:vAlign w:val="center"/>
          </w:tcPr>
          <w:p>
            <w:pPr>
              <w:pStyle w:val="13"/>
            </w:pPr>
          </w:p>
        </w:tc>
        <w:tc>
          <w:tcPr>
            <w:tcW w:w="1184" w:type="dxa"/>
            <w:vAlign w:val="center"/>
          </w:tcPr>
          <w:p>
            <w:pPr>
              <w:pStyle w:val="13"/>
            </w:pP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7" w:type="dxa"/>
            <w:vAlign w:val="center"/>
          </w:tcPr>
          <w:p>
            <w:pPr>
              <w:pStyle w:val="15"/>
            </w:pPr>
            <w:r>
              <w:t>14</w:t>
            </w:r>
          </w:p>
        </w:tc>
        <w:tc>
          <w:tcPr>
            <w:tcW w:w="1550" w:type="dxa"/>
            <w:vAlign w:val="center"/>
          </w:tcPr>
          <w:p>
            <w:pPr>
              <w:pStyle w:val="14"/>
            </w:pPr>
            <w:r>
              <w:t>21499</w:t>
            </w:r>
          </w:p>
        </w:tc>
        <w:tc>
          <w:tcPr>
            <w:tcW w:w="2714" w:type="dxa"/>
            <w:vAlign w:val="center"/>
          </w:tcPr>
          <w:p>
            <w:pPr>
              <w:pStyle w:val="14"/>
            </w:pPr>
            <w:r>
              <w:t>其他交通运输支出</w:t>
            </w:r>
          </w:p>
        </w:tc>
        <w:tc>
          <w:tcPr>
            <w:tcW w:w="1611" w:type="dxa"/>
            <w:vAlign w:val="center"/>
          </w:tcPr>
          <w:p>
            <w:pPr>
              <w:pStyle w:val="13"/>
            </w:pPr>
            <w:r>
              <w:t>2086.26</w:t>
            </w:r>
          </w:p>
        </w:tc>
        <w:tc>
          <w:tcPr>
            <w:tcW w:w="1216" w:type="dxa"/>
            <w:vAlign w:val="center"/>
          </w:tcPr>
          <w:p>
            <w:pPr>
              <w:pStyle w:val="13"/>
            </w:pPr>
          </w:p>
        </w:tc>
        <w:tc>
          <w:tcPr>
            <w:tcW w:w="1184" w:type="dxa"/>
            <w:vAlign w:val="center"/>
          </w:tcPr>
          <w:p>
            <w:pPr>
              <w:pStyle w:val="13"/>
            </w:pPr>
            <w:r>
              <w:t>2086.26</w:t>
            </w:r>
          </w:p>
        </w:tc>
        <w:tc>
          <w:tcPr>
            <w:tcW w:w="766" w:type="dxa"/>
            <w:vAlign w:val="center"/>
          </w:tcPr>
          <w:p>
            <w:pPr>
              <w:pStyle w:val="13"/>
            </w:pPr>
          </w:p>
        </w:tc>
        <w:tc>
          <w:tcPr>
            <w:tcW w:w="1184" w:type="dxa"/>
            <w:vAlign w:val="center"/>
          </w:tcPr>
          <w:p>
            <w:pPr>
              <w:pStyle w:val="13"/>
            </w:pP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7" w:type="dxa"/>
            <w:vAlign w:val="center"/>
          </w:tcPr>
          <w:p>
            <w:pPr>
              <w:pStyle w:val="15"/>
            </w:pPr>
            <w:r>
              <w:t>15</w:t>
            </w:r>
          </w:p>
        </w:tc>
        <w:tc>
          <w:tcPr>
            <w:tcW w:w="1550" w:type="dxa"/>
            <w:vAlign w:val="center"/>
          </w:tcPr>
          <w:p>
            <w:pPr>
              <w:pStyle w:val="14"/>
            </w:pPr>
            <w:r>
              <w:t>2149901</w:t>
            </w:r>
          </w:p>
        </w:tc>
        <w:tc>
          <w:tcPr>
            <w:tcW w:w="2714" w:type="dxa"/>
            <w:vAlign w:val="center"/>
          </w:tcPr>
          <w:p>
            <w:pPr>
              <w:pStyle w:val="14"/>
            </w:pPr>
            <w:r>
              <w:t>公共交通运营补助</w:t>
            </w:r>
          </w:p>
        </w:tc>
        <w:tc>
          <w:tcPr>
            <w:tcW w:w="1611" w:type="dxa"/>
            <w:vAlign w:val="center"/>
          </w:tcPr>
          <w:p>
            <w:pPr>
              <w:pStyle w:val="13"/>
            </w:pPr>
            <w:r>
              <w:t>2058.26</w:t>
            </w:r>
          </w:p>
        </w:tc>
        <w:tc>
          <w:tcPr>
            <w:tcW w:w="1216" w:type="dxa"/>
            <w:vAlign w:val="center"/>
          </w:tcPr>
          <w:p>
            <w:pPr>
              <w:pStyle w:val="13"/>
            </w:pPr>
          </w:p>
        </w:tc>
        <w:tc>
          <w:tcPr>
            <w:tcW w:w="1184" w:type="dxa"/>
            <w:vAlign w:val="center"/>
          </w:tcPr>
          <w:p>
            <w:pPr>
              <w:pStyle w:val="13"/>
            </w:pPr>
            <w:r>
              <w:t>2058.26</w:t>
            </w:r>
          </w:p>
        </w:tc>
        <w:tc>
          <w:tcPr>
            <w:tcW w:w="766" w:type="dxa"/>
            <w:vAlign w:val="center"/>
          </w:tcPr>
          <w:p>
            <w:pPr>
              <w:pStyle w:val="13"/>
            </w:pPr>
          </w:p>
        </w:tc>
        <w:tc>
          <w:tcPr>
            <w:tcW w:w="1184" w:type="dxa"/>
            <w:vAlign w:val="center"/>
          </w:tcPr>
          <w:p>
            <w:pPr>
              <w:pStyle w:val="13"/>
            </w:pP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7" w:type="dxa"/>
            <w:vAlign w:val="center"/>
          </w:tcPr>
          <w:p>
            <w:pPr>
              <w:pStyle w:val="15"/>
            </w:pPr>
            <w:r>
              <w:t>16</w:t>
            </w:r>
          </w:p>
        </w:tc>
        <w:tc>
          <w:tcPr>
            <w:tcW w:w="1550" w:type="dxa"/>
            <w:vAlign w:val="center"/>
          </w:tcPr>
          <w:p>
            <w:pPr>
              <w:pStyle w:val="14"/>
            </w:pPr>
            <w:r>
              <w:t>2149999</w:t>
            </w:r>
          </w:p>
        </w:tc>
        <w:tc>
          <w:tcPr>
            <w:tcW w:w="2714" w:type="dxa"/>
            <w:vAlign w:val="center"/>
          </w:tcPr>
          <w:p>
            <w:pPr>
              <w:pStyle w:val="14"/>
            </w:pPr>
            <w:r>
              <w:t>其他交通运输支出</w:t>
            </w:r>
          </w:p>
        </w:tc>
        <w:tc>
          <w:tcPr>
            <w:tcW w:w="1611" w:type="dxa"/>
            <w:vAlign w:val="center"/>
          </w:tcPr>
          <w:p>
            <w:pPr>
              <w:pStyle w:val="13"/>
            </w:pPr>
            <w:r>
              <w:t>28.00</w:t>
            </w:r>
          </w:p>
        </w:tc>
        <w:tc>
          <w:tcPr>
            <w:tcW w:w="1216" w:type="dxa"/>
            <w:vAlign w:val="center"/>
          </w:tcPr>
          <w:p>
            <w:pPr>
              <w:pStyle w:val="13"/>
            </w:pPr>
          </w:p>
        </w:tc>
        <w:tc>
          <w:tcPr>
            <w:tcW w:w="1184" w:type="dxa"/>
            <w:vAlign w:val="center"/>
          </w:tcPr>
          <w:p>
            <w:pPr>
              <w:pStyle w:val="13"/>
            </w:pPr>
            <w:r>
              <w:t>28.00</w:t>
            </w:r>
          </w:p>
        </w:tc>
        <w:tc>
          <w:tcPr>
            <w:tcW w:w="766" w:type="dxa"/>
            <w:vAlign w:val="center"/>
          </w:tcPr>
          <w:p>
            <w:pPr>
              <w:pStyle w:val="13"/>
            </w:pPr>
          </w:p>
        </w:tc>
        <w:tc>
          <w:tcPr>
            <w:tcW w:w="1184" w:type="dxa"/>
            <w:vAlign w:val="center"/>
          </w:tcPr>
          <w:p>
            <w:pPr>
              <w:pStyle w:val="13"/>
            </w:pPr>
          </w:p>
        </w:tc>
        <w:tc>
          <w:tcPr>
            <w:tcW w:w="129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3"/>
    </w:p>
    <w:tbl>
      <w:tblPr>
        <w:tblStyle w:val="7"/>
        <w:tblW w:w="14347" w:type="dxa"/>
        <w:jc w:val="center"/>
        <w:tblInd w:w="-449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2"/>
        <w:gridCol w:w="2933"/>
        <w:gridCol w:w="1300"/>
        <w:gridCol w:w="3384"/>
        <w:gridCol w:w="1284"/>
        <w:gridCol w:w="1384"/>
        <w:gridCol w:w="1583"/>
        <w:gridCol w:w="1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115" w:type="dxa"/>
            <w:gridSpan w:val="3"/>
            <w:tcBorders>
              <w:top w:val="single" w:color="FFFFFF" w:sz="6" w:space="0"/>
              <w:left w:val="single" w:color="FFFFFF" w:sz="6" w:space="0"/>
              <w:right w:val="single" w:color="FFFFFF" w:sz="6" w:space="0"/>
            </w:tcBorders>
            <w:vAlign w:val="center"/>
          </w:tcPr>
          <w:p>
            <w:pPr>
              <w:pStyle w:val="11"/>
            </w:pPr>
            <w:r>
              <w:t>815霸州交通运输局</w:t>
            </w:r>
          </w:p>
        </w:tc>
        <w:tc>
          <w:tcPr>
            <w:tcW w:w="3384" w:type="dxa"/>
            <w:tcBorders>
              <w:top w:val="single" w:color="FFFFFF" w:sz="6" w:space="0"/>
              <w:left w:val="single" w:color="FFFFFF" w:sz="6" w:space="0"/>
              <w:right w:val="single" w:color="FFFFFF" w:sz="6" w:space="0"/>
            </w:tcBorders>
            <w:vAlign w:val="center"/>
          </w:tcPr>
          <w:p>
            <w:pPr>
              <w:pStyle w:val="10"/>
            </w:pPr>
            <w:r>
              <w:t>预算年度：2023</w:t>
            </w:r>
          </w:p>
        </w:tc>
        <w:tc>
          <w:tcPr>
            <w:tcW w:w="584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2" w:type="dxa"/>
            <w:vMerge w:val="restart"/>
            <w:vAlign w:val="center"/>
          </w:tcPr>
          <w:p>
            <w:pPr>
              <w:pStyle w:val="12"/>
            </w:pPr>
            <w:r>
              <w:t>序号</w:t>
            </w:r>
          </w:p>
        </w:tc>
        <w:tc>
          <w:tcPr>
            <w:tcW w:w="4233" w:type="dxa"/>
            <w:gridSpan w:val="2"/>
            <w:vAlign w:val="center"/>
          </w:tcPr>
          <w:p>
            <w:pPr>
              <w:pStyle w:val="12"/>
            </w:pPr>
            <w:r>
              <w:t>收入</w:t>
            </w:r>
          </w:p>
        </w:tc>
        <w:tc>
          <w:tcPr>
            <w:tcW w:w="923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2" w:type="dxa"/>
            <w:vMerge w:val="continue"/>
          </w:tcPr>
          <w:p/>
        </w:tc>
        <w:tc>
          <w:tcPr>
            <w:tcW w:w="2933" w:type="dxa"/>
            <w:vAlign w:val="center"/>
          </w:tcPr>
          <w:p>
            <w:pPr>
              <w:pStyle w:val="12"/>
            </w:pPr>
            <w:r>
              <w:t>项  目</w:t>
            </w:r>
          </w:p>
        </w:tc>
        <w:tc>
          <w:tcPr>
            <w:tcW w:w="1300" w:type="dxa"/>
            <w:vAlign w:val="center"/>
          </w:tcPr>
          <w:p>
            <w:pPr>
              <w:pStyle w:val="12"/>
            </w:pPr>
            <w:r>
              <w:t>金额</w:t>
            </w:r>
          </w:p>
        </w:tc>
        <w:tc>
          <w:tcPr>
            <w:tcW w:w="3384" w:type="dxa"/>
            <w:vAlign w:val="center"/>
          </w:tcPr>
          <w:p>
            <w:pPr>
              <w:pStyle w:val="12"/>
            </w:pPr>
            <w:r>
              <w:t>项  目</w:t>
            </w:r>
          </w:p>
        </w:tc>
        <w:tc>
          <w:tcPr>
            <w:tcW w:w="1284" w:type="dxa"/>
            <w:vAlign w:val="center"/>
          </w:tcPr>
          <w:p>
            <w:pPr>
              <w:pStyle w:val="12"/>
            </w:pPr>
            <w:r>
              <w:t>合计</w:t>
            </w:r>
          </w:p>
        </w:tc>
        <w:tc>
          <w:tcPr>
            <w:tcW w:w="1384" w:type="dxa"/>
            <w:vAlign w:val="center"/>
          </w:tcPr>
          <w:p>
            <w:pPr>
              <w:pStyle w:val="12"/>
            </w:pPr>
            <w:r>
              <w:t>一般公共预算财政拨款</w:t>
            </w:r>
          </w:p>
        </w:tc>
        <w:tc>
          <w:tcPr>
            <w:tcW w:w="1583" w:type="dxa"/>
            <w:vAlign w:val="center"/>
          </w:tcPr>
          <w:p>
            <w:pPr>
              <w:pStyle w:val="12"/>
            </w:pPr>
            <w:r>
              <w:t>政府性基金预算财政    拨款</w:t>
            </w:r>
          </w:p>
        </w:tc>
        <w:tc>
          <w:tcPr>
            <w:tcW w:w="159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2" w:type="dxa"/>
            <w:vAlign w:val="center"/>
          </w:tcPr>
          <w:p>
            <w:pPr>
              <w:pStyle w:val="12"/>
            </w:pPr>
            <w:r>
              <w:t>栏次</w:t>
            </w:r>
          </w:p>
        </w:tc>
        <w:tc>
          <w:tcPr>
            <w:tcW w:w="2933" w:type="dxa"/>
            <w:vAlign w:val="center"/>
          </w:tcPr>
          <w:p>
            <w:pPr>
              <w:pStyle w:val="12"/>
            </w:pPr>
            <w:r>
              <w:t>1</w:t>
            </w:r>
          </w:p>
        </w:tc>
        <w:tc>
          <w:tcPr>
            <w:tcW w:w="1300" w:type="dxa"/>
            <w:vAlign w:val="center"/>
          </w:tcPr>
          <w:p>
            <w:pPr>
              <w:pStyle w:val="12"/>
            </w:pPr>
            <w:r>
              <w:t>2</w:t>
            </w:r>
          </w:p>
        </w:tc>
        <w:tc>
          <w:tcPr>
            <w:tcW w:w="3384" w:type="dxa"/>
            <w:vAlign w:val="center"/>
          </w:tcPr>
          <w:p>
            <w:pPr>
              <w:pStyle w:val="12"/>
            </w:pPr>
            <w:r>
              <w:t>3</w:t>
            </w:r>
          </w:p>
        </w:tc>
        <w:tc>
          <w:tcPr>
            <w:tcW w:w="1284" w:type="dxa"/>
            <w:vAlign w:val="center"/>
          </w:tcPr>
          <w:p>
            <w:pPr>
              <w:pStyle w:val="12"/>
            </w:pPr>
            <w:r>
              <w:t>4</w:t>
            </w:r>
          </w:p>
        </w:tc>
        <w:tc>
          <w:tcPr>
            <w:tcW w:w="1384" w:type="dxa"/>
            <w:vAlign w:val="center"/>
          </w:tcPr>
          <w:p>
            <w:pPr>
              <w:pStyle w:val="12"/>
            </w:pPr>
            <w:r>
              <w:t>5</w:t>
            </w:r>
          </w:p>
        </w:tc>
        <w:tc>
          <w:tcPr>
            <w:tcW w:w="1583" w:type="dxa"/>
            <w:vAlign w:val="center"/>
          </w:tcPr>
          <w:p>
            <w:pPr>
              <w:pStyle w:val="12"/>
            </w:pPr>
            <w:r>
              <w:t>6</w:t>
            </w:r>
          </w:p>
        </w:tc>
        <w:tc>
          <w:tcPr>
            <w:tcW w:w="159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1</w:t>
            </w:r>
          </w:p>
        </w:tc>
        <w:tc>
          <w:tcPr>
            <w:tcW w:w="2933" w:type="dxa"/>
            <w:vAlign w:val="center"/>
          </w:tcPr>
          <w:p>
            <w:pPr>
              <w:pStyle w:val="14"/>
            </w:pPr>
            <w:r>
              <w:t>一、一般公共预算拨款</w:t>
            </w:r>
          </w:p>
        </w:tc>
        <w:tc>
          <w:tcPr>
            <w:tcW w:w="1300" w:type="dxa"/>
            <w:vAlign w:val="center"/>
          </w:tcPr>
          <w:p>
            <w:pPr>
              <w:pStyle w:val="13"/>
            </w:pPr>
            <w:r>
              <w:t>16080.90</w:t>
            </w:r>
          </w:p>
        </w:tc>
        <w:tc>
          <w:tcPr>
            <w:tcW w:w="3384" w:type="dxa"/>
            <w:vAlign w:val="center"/>
          </w:tcPr>
          <w:p>
            <w:pPr>
              <w:pStyle w:val="14"/>
            </w:pPr>
            <w:r>
              <w:t>一、一般公共服务支出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2</w:t>
            </w:r>
          </w:p>
        </w:tc>
        <w:tc>
          <w:tcPr>
            <w:tcW w:w="2933" w:type="dxa"/>
            <w:vAlign w:val="center"/>
          </w:tcPr>
          <w:p>
            <w:pPr>
              <w:pStyle w:val="14"/>
            </w:pPr>
            <w:r>
              <w:t>二、政府性基金预算拨款</w:t>
            </w:r>
          </w:p>
        </w:tc>
        <w:tc>
          <w:tcPr>
            <w:tcW w:w="1300" w:type="dxa"/>
            <w:vAlign w:val="center"/>
          </w:tcPr>
          <w:p>
            <w:pPr>
              <w:pStyle w:val="13"/>
            </w:pPr>
            <w:r>
              <w:t>1939.00</w:t>
            </w:r>
          </w:p>
        </w:tc>
        <w:tc>
          <w:tcPr>
            <w:tcW w:w="3384" w:type="dxa"/>
            <w:vAlign w:val="center"/>
          </w:tcPr>
          <w:p>
            <w:pPr>
              <w:pStyle w:val="14"/>
            </w:pPr>
            <w:r>
              <w:t>二、外交支出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3</w:t>
            </w:r>
          </w:p>
        </w:tc>
        <w:tc>
          <w:tcPr>
            <w:tcW w:w="2933" w:type="dxa"/>
            <w:vAlign w:val="center"/>
          </w:tcPr>
          <w:p>
            <w:pPr>
              <w:pStyle w:val="14"/>
            </w:pPr>
            <w:r>
              <w:t>三、国有资本经营预算拨款</w:t>
            </w:r>
          </w:p>
        </w:tc>
        <w:tc>
          <w:tcPr>
            <w:tcW w:w="1300" w:type="dxa"/>
            <w:vAlign w:val="center"/>
          </w:tcPr>
          <w:p>
            <w:pPr>
              <w:pStyle w:val="13"/>
            </w:pPr>
          </w:p>
        </w:tc>
        <w:tc>
          <w:tcPr>
            <w:tcW w:w="3384" w:type="dxa"/>
            <w:vAlign w:val="center"/>
          </w:tcPr>
          <w:p>
            <w:pPr>
              <w:pStyle w:val="14"/>
            </w:pPr>
            <w:r>
              <w:t>三、国防支出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4</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四、公共安全支出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5</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五、教育支出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6</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六、科学技术支出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7</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七、文化旅游体育与传媒支出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8</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八、社会保障和就业支出</w:t>
            </w:r>
          </w:p>
        </w:tc>
        <w:tc>
          <w:tcPr>
            <w:tcW w:w="1284" w:type="dxa"/>
            <w:vAlign w:val="center"/>
          </w:tcPr>
          <w:p>
            <w:pPr>
              <w:pStyle w:val="13"/>
            </w:pPr>
            <w:r>
              <w:t>1302.81</w:t>
            </w:r>
          </w:p>
        </w:tc>
        <w:tc>
          <w:tcPr>
            <w:tcW w:w="1384" w:type="dxa"/>
            <w:vAlign w:val="center"/>
          </w:tcPr>
          <w:p>
            <w:pPr>
              <w:pStyle w:val="13"/>
            </w:pPr>
            <w:r>
              <w:t>1302.81</w:t>
            </w: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9</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九、社会保险基金支出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10</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十、卫生健康支出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11</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十一、节能环保支出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12</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十二、城乡社区支出</w:t>
            </w:r>
          </w:p>
        </w:tc>
        <w:tc>
          <w:tcPr>
            <w:tcW w:w="1284" w:type="dxa"/>
            <w:vAlign w:val="center"/>
          </w:tcPr>
          <w:p>
            <w:pPr>
              <w:pStyle w:val="13"/>
            </w:pPr>
            <w:r>
              <w:t>1939.00</w:t>
            </w:r>
          </w:p>
        </w:tc>
        <w:tc>
          <w:tcPr>
            <w:tcW w:w="1384" w:type="dxa"/>
            <w:vAlign w:val="center"/>
          </w:tcPr>
          <w:p>
            <w:pPr>
              <w:pStyle w:val="13"/>
            </w:pPr>
          </w:p>
        </w:tc>
        <w:tc>
          <w:tcPr>
            <w:tcW w:w="1583" w:type="dxa"/>
            <w:vAlign w:val="center"/>
          </w:tcPr>
          <w:p>
            <w:pPr>
              <w:pStyle w:val="13"/>
            </w:pPr>
            <w:r>
              <w:t>1939.00</w:t>
            </w:r>
          </w:p>
        </w:tc>
        <w:tc>
          <w:tcPr>
            <w:tcW w:w="1597"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13</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十三、农林水支出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14</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十四、交通运输支出</w:t>
            </w:r>
          </w:p>
        </w:tc>
        <w:tc>
          <w:tcPr>
            <w:tcW w:w="1284" w:type="dxa"/>
            <w:vAlign w:val="center"/>
          </w:tcPr>
          <w:p>
            <w:pPr>
              <w:pStyle w:val="13"/>
            </w:pPr>
            <w:r>
              <w:t>14864.35</w:t>
            </w:r>
          </w:p>
        </w:tc>
        <w:tc>
          <w:tcPr>
            <w:tcW w:w="1384" w:type="dxa"/>
            <w:vAlign w:val="center"/>
          </w:tcPr>
          <w:p>
            <w:pPr>
              <w:pStyle w:val="13"/>
            </w:pPr>
            <w:r>
              <w:t>14864.35</w:t>
            </w: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15</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十五、资源勘探工业信息等支出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16</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十六、商业服务业等支出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17</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十七、金融支出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18</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十八、援助其他地区支出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19</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十九、自然资源海洋气象等支出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20</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二十、住房保障支出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21</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二十一、粮油物资储备支出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22</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二十二、国有资本经营预算支出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23</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二十三、灾害防治及应急管理支出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24</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二十四、预备费</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25</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二十五、其他支出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26</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二十六、转移性支出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27</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二十七、债务还本支出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28</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二十八、债务付息支出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29</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二十九、债务发行费用支出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30</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三十、抗疫特别国债安排的支出</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31</w:t>
            </w:r>
          </w:p>
        </w:tc>
        <w:tc>
          <w:tcPr>
            <w:tcW w:w="2933" w:type="dxa"/>
            <w:vAlign w:val="center"/>
          </w:tcPr>
          <w:p>
            <w:pPr>
              <w:pStyle w:val="14"/>
            </w:pPr>
          </w:p>
        </w:tc>
        <w:tc>
          <w:tcPr>
            <w:tcW w:w="1300" w:type="dxa"/>
            <w:vAlign w:val="center"/>
          </w:tcPr>
          <w:p>
            <w:pPr>
              <w:pStyle w:val="13"/>
            </w:pPr>
          </w:p>
        </w:tc>
        <w:tc>
          <w:tcPr>
            <w:tcW w:w="3384" w:type="dxa"/>
            <w:vAlign w:val="center"/>
          </w:tcPr>
          <w:p>
            <w:pPr>
              <w:pStyle w:val="14"/>
            </w:pPr>
            <w:r>
              <w:t>三十一、人行科目</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32</w:t>
            </w:r>
          </w:p>
        </w:tc>
        <w:tc>
          <w:tcPr>
            <w:tcW w:w="2933" w:type="dxa"/>
            <w:vAlign w:val="center"/>
          </w:tcPr>
          <w:p>
            <w:pPr>
              <w:pStyle w:val="16"/>
            </w:pPr>
            <w:r>
              <w:t>本年收入合计</w:t>
            </w:r>
          </w:p>
        </w:tc>
        <w:tc>
          <w:tcPr>
            <w:tcW w:w="1300" w:type="dxa"/>
            <w:vAlign w:val="center"/>
          </w:tcPr>
          <w:p>
            <w:pPr>
              <w:pStyle w:val="17"/>
            </w:pPr>
            <w:r>
              <w:t>18019.90</w:t>
            </w:r>
          </w:p>
        </w:tc>
        <w:tc>
          <w:tcPr>
            <w:tcW w:w="3384" w:type="dxa"/>
            <w:vAlign w:val="center"/>
          </w:tcPr>
          <w:p>
            <w:pPr>
              <w:pStyle w:val="16"/>
            </w:pPr>
            <w:r>
              <w:t>本年支出合计</w:t>
            </w:r>
          </w:p>
        </w:tc>
        <w:tc>
          <w:tcPr>
            <w:tcW w:w="1284" w:type="dxa"/>
            <w:vAlign w:val="center"/>
          </w:tcPr>
          <w:p>
            <w:pPr>
              <w:pStyle w:val="17"/>
            </w:pPr>
            <w:r>
              <w:t>18106.16</w:t>
            </w:r>
          </w:p>
        </w:tc>
        <w:tc>
          <w:tcPr>
            <w:tcW w:w="1384" w:type="dxa"/>
            <w:vAlign w:val="center"/>
          </w:tcPr>
          <w:p>
            <w:pPr>
              <w:pStyle w:val="17"/>
            </w:pPr>
            <w:r>
              <w:t>16167.16</w:t>
            </w:r>
          </w:p>
        </w:tc>
        <w:tc>
          <w:tcPr>
            <w:tcW w:w="1583" w:type="dxa"/>
            <w:vAlign w:val="center"/>
          </w:tcPr>
          <w:p>
            <w:pPr>
              <w:pStyle w:val="17"/>
            </w:pPr>
            <w:r>
              <w:t>1939.00</w:t>
            </w:r>
          </w:p>
        </w:tc>
        <w:tc>
          <w:tcPr>
            <w:tcW w:w="1597" w:type="dxa"/>
            <w:vAlign w:val="center"/>
          </w:tcPr>
          <w:p>
            <w:pPr>
              <w:pStyle w:val="17"/>
            </w:pPr>
          </w:p>
        </w:tc>
      </w:tr>
      <w:tr>
        <w:tblPrEx>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33</w:t>
            </w:r>
          </w:p>
        </w:tc>
        <w:tc>
          <w:tcPr>
            <w:tcW w:w="2933" w:type="dxa"/>
            <w:vAlign w:val="center"/>
          </w:tcPr>
          <w:p>
            <w:pPr>
              <w:pStyle w:val="14"/>
            </w:pPr>
            <w:r>
              <w:t>年初财政拨款结转和结余</w:t>
            </w:r>
          </w:p>
        </w:tc>
        <w:tc>
          <w:tcPr>
            <w:tcW w:w="1300" w:type="dxa"/>
            <w:vAlign w:val="center"/>
          </w:tcPr>
          <w:p>
            <w:pPr>
              <w:pStyle w:val="13"/>
            </w:pPr>
            <w:r>
              <w:t>86.26</w:t>
            </w:r>
          </w:p>
        </w:tc>
        <w:tc>
          <w:tcPr>
            <w:tcW w:w="3384" w:type="dxa"/>
            <w:vAlign w:val="center"/>
          </w:tcPr>
          <w:p>
            <w:pPr>
              <w:pStyle w:val="14"/>
            </w:pPr>
            <w:r>
              <w:t>年末财政拨款结转和结余</w:t>
            </w: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34</w:t>
            </w:r>
          </w:p>
        </w:tc>
        <w:tc>
          <w:tcPr>
            <w:tcW w:w="2933" w:type="dxa"/>
            <w:vAlign w:val="center"/>
          </w:tcPr>
          <w:p>
            <w:pPr>
              <w:pStyle w:val="14"/>
            </w:pPr>
            <w:r>
              <w:t>一、一般公共预算拨款</w:t>
            </w:r>
          </w:p>
        </w:tc>
        <w:tc>
          <w:tcPr>
            <w:tcW w:w="1300" w:type="dxa"/>
            <w:vAlign w:val="center"/>
          </w:tcPr>
          <w:p>
            <w:pPr>
              <w:pStyle w:val="13"/>
            </w:pPr>
            <w:r>
              <w:t>86.26</w:t>
            </w:r>
          </w:p>
        </w:tc>
        <w:tc>
          <w:tcPr>
            <w:tcW w:w="3384" w:type="dxa"/>
            <w:vAlign w:val="center"/>
          </w:tcPr>
          <w:p>
            <w:pPr>
              <w:pStyle w:val="14"/>
            </w:pP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35</w:t>
            </w:r>
          </w:p>
        </w:tc>
        <w:tc>
          <w:tcPr>
            <w:tcW w:w="2933" w:type="dxa"/>
            <w:vAlign w:val="center"/>
          </w:tcPr>
          <w:p>
            <w:pPr>
              <w:pStyle w:val="14"/>
            </w:pPr>
            <w:r>
              <w:t>二、政府性基金预算拨款</w:t>
            </w:r>
          </w:p>
        </w:tc>
        <w:tc>
          <w:tcPr>
            <w:tcW w:w="1300" w:type="dxa"/>
            <w:vAlign w:val="center"/>
          </w:tcPr>
          <w:p>
            <w:pPr>
              <w:pStyle w:val="13"/>
            </w:pPr>
          </w:p>
        </w:tc>
        <w:tc>
          <w:tcPr>
            <w:tcW w:w="3384" w:type="dxa"/>
            <w:vAlign w:val="center"/>
          </w:tcPr>
          <w:p>
            <w:pPr>
              <w:pStyle w:val="14"/>
            </w:pP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36</w:t>
            </w:r>
          </w:p>
        </w:tc>
        <w:tc>
          <w:tcPr>
            <w:tcW w:w="2933" w:type="dxa"/>
            <w:vAlign w:val="center"/>
          </w:tcPr>
          <w:p>
            <w:pPr>
              <w:pStyle w:val="14"/>
            </w:pPr>
            <w:r>
              <w:t>三、国有资本经营预算拨款</w:t>
            </w:r>
          </w:p>
        </w:tc>
        <w:tc>
          <w:tcPr>
            <w:tcW w:w="1300" w:type="dxa"/>
            <w:vAlign w:val="center"/>
          </w:tcPr>
          <w:p>
            <w:pPr>
              <w:pStyle w:val="13"/>
            </w:pPr>
          </w:p>
        </w:tc>
        <w:tc>
          <w:tcPr>
            <w:tcW w:w="3384" w:type="dxa"/>
            <w:vAlign w:val="center"/>
          </w:tcPr>
          <w:p>
            <w:pPr>
              <w:pStyle w:val="14"/>
            </w:pPr>
          </w:p>
        </w:tc>
        <w:tc>
          <w:tcPr>
            <w:tcW w:w="1284" w:type="dxa"/>
            <w:vAlign w:val="center"/>
          </w:tcPr>
          <w:p>
            <w:pPr>
              <w:pStyle w:val="13"/>
            </w:pPr>
          </w:p>
        </w:tc>
        <w:tc>
          <w:tcPr>
            <w:tcW w:w="1384" w:type="dxa"/>
            <w:vAlign w:val="center"/>
          </w:tcPr>
          <w:p>
            <w:pPr>
              <w:pStyle w:val="13"/>
            </w:pPr>
          </w:p>
        </w:tc>
        <w:tc>
          <w:tcPr>
            <w:tcW w:w="1583" w:type="dxa"/>
            <w:vAlign w:val="center"/>
          </w:tcPr>
          <w:p>
            <w:pPr>
              <w:pStyle w:val="13"/>
            </w:pPr>
          </w:p>
        </w:tc>
        <w:tc>
          <w:tcPr>
            <w:tcW w:w="1597"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82" w:type="dxa"/>
            <w:vAlign w:val="center"/>
          </w:tcPr>
          <w:p>
            <w:pPr>
              <w:pStyle w:val="15"/>
            </w:pPr>
            <w:r>
              <w:t>37</w:t>
            </w:r>
          </w:p>
        </w:tc>
        <w:tc>
          <w:tcPr>
            <w:tcW w:w="2933" w:type="dxa"/>
            <w:vAlign w:val="center"/>
          </w:tcPr>
          <w:p>
            <w:pPr>
              <w:pStyle w:val="16"/>
            </w:pPr>
            <w:r>
              <w:t>收入总计</w:t>
            </w:r>
          </w:p>
        </w:tc>
        <w:tc>
          <w:tcPr>
            <w:tcW w:w="1300" w:type="dxa"/>
            <w:vAlign w:val="center"/>
          </w:tcPr>
          <w:p>
            <w:pPr>
              <w:pStyle w:val="17"/>
            </w:pPr>
            <w:r>
              <w:t>18106.16</w:t>
            </w:r>
          </w:p>
        </w:tc>
        <w:tc>
          <w:tcPr>
            <w:tcW w:w="3384" w:type="dxa"/>
            <w:vAlign w:val="center"/>
          </w:tcPr>
          <w:p>
            <w:pPr>
              <w:pStyle w:val="16"/>
            </w:pPr>
            <w:r>
              <w:t>支出总计</w:t>
            </w:r>
          </w:p>
        </w:tc>
        <w:tc>
          <w:tcPr>
            <w:tcW w:w="1284" w:type="dxa"/>
            <w:vAlign w:val="center"/>
          </w:tcPr>
          <w:p>
            <w:pPr>
              <w:pStyle w:val="17"/>
            </w:pPr>
            <w:r>
              <w:t>18106.16</w:t>
            </w:r>
          </w:p>
        </w:tc>
        <w:tc>
          <w:tcPr>
            <w:tcW w:w="1384" w:type="dxa"/>
            <w:vAlign w:val="center"/>
          </w:tcPr>
          <w:p>
            <w:pPr>
              <w:pStyle w:val="17"/>
            </w:pPr>
            <w:r>
              <w:t>16167.16</w:t>
            </w:r>
          </w:p>
        </w:tc>
        <w:tc>
          <w:tcPr>
            <w:tcW w:w="1583" w:type="dxa"/>
            <w:vAlign w:val="center"/>
          </w:tcPr>
          <w:p>
            <w:pPr>
              <w:pStyle w:val="17"/>
            </w:pPr>
            <w:r>
              <w:t>1939.00</w:t>
            </w:r>
          </w:p>
        </w:tc>
        <w:tc>
          <w:tcPr>
            <w:tcW w:w="1597"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7"/>
        <w:tblW w:w="11921" w:type="dxa"/>
        <w:jc w:val="center"/>
        <w:tblInd w:w="-20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1316"/>
        <w:gridCol w:w="3117"/>
        <w:gridCol w:w="2517"/>
        <w:gridCol w:w="2000"/>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19" w:type="dxa"/>
            <w:gridSpan w:val="3"/>
            <w:tcBorders>
              <w:top w:val="single" w:color="FFFFFF" w:sz="6" w:space="0"/>
              <w:left w:val="single" w:color="FFFFFF" w:sz="6" w:space="0"/>
              <w:right w:val="single" w:color="FFFFFF" w:sz="6" w:space="0"/>
            </w:tcBorders>
            <w:vAlign w:val="center"/>
          </w:tcPr>
          <w:p>
            <w:pPr>
              <w:pStyle w:val="11"/>
            </w:pPr>
            <w:r>
              <w:t>815霸州交通运输局</w:t>
            </w:r>
          </w:p>
        </w:tc>
        <w:tc>
          <w:tcPr>
            <w:tcW w:w="2517" w:type="dxa"/>
            <w:tcBorders>
              <w:top w:val="single" w:color="FFFFFF" w:sz="6" w:space="0"/>
              <w:left w:val="single" w:color="FFFFFF" w:sz="6" w:space="0"/>
              <w:right w:val="single" w:color="FFFFFF" w:sz="6" w:space="0"/>
            </w:tcBorders>
            <w:vAlign w:val="center"/>
          </w:tcPr>
          <w:p>
            <w:pPr>
              <w:pStyle w:val="10"/>
            </w:pPr>
            <w:r>
              <w:t>预算年度：2023</w:t>
            </w:r>
          </w:p>
        </w:tc>
        <w:tc>
          <w:tcPr>
            <w:tcW w:w="398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6" w:type="dxa"/>
            <w:vMerge w:val="restart"/>
            <w:vAlign w:val="center"/>
          </w:tcPr>
          <w:p>
            <w:pPr>
              <w:pStyle w:val="12"/>
            </w:pPr>
            <w:r>
              <w:t>序号</w:t>
            </w:r>
          </w:p>
        </w:tc>
        <w:tc>
          <w:tcPr>
            <w:tcW w:w="4433" w:type="dxa"/>
            <w:gridSpan w:val="2"/>
            <w:vAlign w:val="center"/>
          </w:tcPr>
          <w:p>
            <w:pPr>
              <w:pStyle w:val="12"/>
            </w:pPr>
            <w:r>
              <w:t>功能分类科目</w:t>
            </w:r>
          </w:p>
        </w:tc>
        <w:tc>
          <w:tcPr>
            <w:tcW w:w="2517" w:type="dxa"/>
            <w:vMerge w:val="restart"/>
            <w:vAlign w:val="center"/>
          </w:tcPr>
          <w:p>
            <w:pPr>
              <w:pStyle w:val="12"/>
            </w:pPr>
            <w:r>
              <w:t>合计</w:t>
            </w:r>
          </w:p>
        </w:tc>
        <w:tc>
          <w:tcPr>
            <w:tcW w:w="2000" w:type="dxa"/>
            <w:vMerge w:val="restart"/>
            <w:vAlign w:val="center"/>
          </w:tcPr>
          <w:p>
            <w:pPr>
              <w:pStyle w:val="12"/>
            </w:pPr>
            <w:r>
              <w:t>基本支出</w:t>
            </w:r>
          </w:p>
        </w:tc>
        <w:tc>
          <w:tcPr>
            <w:tcW w:w="1985"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6" w:type="dxa"/>
            <w:vMerge w:val="continue"/>
          </w:tcPr>
          <w:p/>
        </w:tc>
        <w:tc>
          <w:tcPr>
            <w:tcW w:w="1316" w:type="dxa"/>
            <w:vAlign w:val="center"/>
          </w:tcPr>
          <w:p>
            <w:pPr>
              <w:pStyle w:val="12"/>
            </w:pPr>
            <w:r>
              <w:t>科目编码</w:t>
            </w:r>
          </w:p>
        </w:tc>
        <w:tc>
          <w:tcPr>
            <w:tcW w:w="3117" w:type="dxa"/>
            <w:vAlign w:val="center"/>
          </w:tcPr>
          <w:p>
            <w:pPr>
              <w:pStyle w:val="12"/>
            </w:pPr>
            <w:r>
              <w:t>科目名称</w:t>
            </w:r>
          </w:p>
        </w:tc>
        <w:tc>
          <w:tcPr>
            <w:tcW w:w="2517" w:type="dxa"/>
            <w:vMerge w:val="continue"/>
          </w:tcPr>
          <w:p/>
        </w:tc>
        <w:tc>
          <w:tcPr>
            <w:tcW w:w="2000" w:type="dxa"/>
            <w:vMerge w:val="continue"/>
          </w:tcPr>
          <w:p/>
        </w:tc>
        <w:tc>
          <w:tcPr>
            <w:tcW w:w="198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6" w:type="dxa"/>
            <w:vAlign w:val="center"/>
          </w:tcPr>
          <w:p>
            <w:pPr>
              <w:pStyle w:val="12"/>
            </w:pPr>
            <w:r>
              <w:t>栏次</w:t>
            </w:r>
          </w:p>
        </w:tc>
        <w:tc>
          <w:tcPr>
            <w:tcW w:w="1316" w:type="dxa"/>
            <w:vAlign w:val="center"/>
          </w:tcPr>
          <w:p>
            <w:pPr>
              <w:pStyle w:val="12"/>
            </w:pPr>
            <w:r>
              <w:t>1</w:t>
            </w:r>
          </w:p>
        </w:tc>
        <w:tc>
          <w:tcPr>
            <w:tcW w:w="3117" w:type="dxa"/>
            <w:vAlign w:val="center"/>
          </w:tcPr>
          <w:p>
            <w:pPr>
              <w:pStyle w:val="12"/>
            </w:pPr>
            <w:r>
              <w:t>2</w:t>
            </w:r>
          </w:p>
        </w:tc>
        <w:tc>
          <w:tcPr>
            <w:tcW w:w="2517" w:type="dxa"/>
            <w:vAlign w:val="center"/>
          </w:tcPr>
          <w:p>
            <w:pPr>
              <w:pStyle w:val="12"/>
            </w:pPr>
            <w:r>
              <w:t>3</w:t>
            </w:r>
          </w:p>
        </w:tc>
        <w:tc>
          <w:tcPr>
            <w:tcW w:w="2000" w:type="dxa"/>
            <w:vAlign w:val="center"/>
          </w:tcPr>
          <w:p>
            <w:pPr>
              <w:pStyle w:val="12"/>
            </w:pPr>
            <w:r>
              <w:t>4</w:t>
            </w:r>
          </w:p>
        </w:tc>
        <w:tc>
          <w:tcPr>
            <w:tcW w:w="198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6" w:type="dxa"/>
            <w:vAlign w:val="center"/>
          </w:tcPr>
          <w:p>
            <w:pPr>
              <w:pStyle w:val="15"/>
            </w:pPr>
            <w:r>
              <w:t>1</w:t>
            </w:r>
          </w:p>
        </w:tc>
        <w:tc>
          <w:tcPr>
            <w:tcW w:w="1316" w:type="dxa"/>
            <w:vAlign w:val="center"/>
          </w:tcPr>
          <w:p>
            <w:pPr>
              <w:pStyle w:val="18"/>
            </w:pPr>
          </w:p>
        </w:tc>
        <w:tc>
          <w:tcPr>
            <w:tcW w:w="3117" w:type="dxa"/>
            <w:vAlign w:val="center"/>
          </w:tcPr>
          <w:p>
            <w:pPr>
              <w:pStyle w:val="16"/>
            </w:pPr>
            <w:r>
              <w:t>合计</w:t>
            </w:r>
          </w:p>
        </w:tc>
        <w:tc>
          <w:tcPr>
            <w:tcW w:w="2517" w:type="dxa"/>
            <w:vAlign w:val="center"/>
          </w:tcPr>
          <w:p>
            <w:pPr>
              <w:pStyle w:val="17"/>
            </w:pPr>
            <w:r>
              <w:t>16167.16</w:t>
            </w:r>
          </w:p>
        </w:tc>
        <w:tc>
          <w:tcPr>
            <w:tcW w:w="2000" w:type="dxa"/>
            <w:vAlign w:val="center"/>
          </w:tcPr>
          <w:p>
            <w:pPr>
              <w:pStyle w:val="17"/>
            </w:pPr>
            <w:r>
              <w:t>7708.90</w:t>
            </w:r>
          </w:p>
        </w:tc>
        <w:tc>
          <w:tcPr>
            <w:tcW w:w="1985" w:type="dxa"/>
            <w:vAlign w:val="center"/>
          </w:tcPr>
          <w:p>
            <w:pPr>
              <w:pStyle w:val="17"/>
            </w:pPr>
            <w:r>
              <w:t>8458.26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6" w:type="dxa"/>
            <w:vAlign w:val="center"/>
          </w:tcPr>
          <w:p>
            <w:pPr>
              <w:pStyle w:val="15"/>
            </w:pPr>
            <w:r>
              <w:t>2</w:t>
            </w:r>
          </w:p>
        </w:tc>
        <w:tc>
          <w:tcPr>
            <w:tcW w:w="1316" w:type="dxa"/>
            <w:vAlign w:val="center"/>
          </w:tcPr>
          <w:p>
            <w:pPr>
              <w:pStyle w:val="14"/>
            </w:pPr>
            <w:r>
              <w:t>208</w:t>
            </w:r>
          </w:p>
        </w:tc>
        <w:tc>
          <w:tcPr>
            <w:tcW w:w="3117" w:type="dxa"/>
            <w:vAlign w:val="center"/>
          </w:tcPr>
          <w:p>
            <w:pPr>
              <w:pStyle w:val="14"/>
            </w:pPr>
            <w:r>
              <w:t>社会保障和就业支出</w:t>
            </w:r>
          </w:p>
        </w:tc>
        <w:tc>
          <w:tcPr>
            <w:tcW w:w="2517" w:type="dxa"/>
            <w:vAlign w:val="center"/>
          </w:tcPr>
          <w:p>
            <w:pPr>
              <w:pStyle w:val="13"/>
            </w:pPr>
            <w:r>
              <w:t>1302.81</w:t>
            </w:r>
          </w:p>
        </w:tc>
        <w:tc>
          <w:tcPr>
            <w:tcW w:w="2000" w:type="dxa"/>
            <w:vAlign w:val="center"/>
          </w:tcPr>
          <w:p>
            <w:pPr>
              <w:pStyle w:val="13"/>
            </w:pPr>
            <w:r>
              <w:t>1302.81</w:t>
            </w:r>
          </w:p>
        </w:tc>
        <w:tc>
          <w:tcPr>
            <w:tcW w:w="19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6" w:type="dxa"/>
            <w:vAlign w:val="center"/>
          </w:tcPr>
          <w:p>
            <w:pPr>
              <w:pStyle w:val="15"/>
            </w:pPr>
            <w:r>
              <w:t>3</w:t>
            </w:r>
          </w:p>
        </w:tc>
        <w:tc>
          <w:tcPr>
            <w:tcW w:w="1316" w:type="dxa"/>
            <w:vAlign w:val="center"/>
          </w:tcPr>
          <w:p>
            <w:pPr>
              <w:pStyle w:val="14"/>
            </w:pPr>
            <w:r>
              <w:t>20805</w:t>
            </w:r>
          </w:p>
        </w:tc>
        <w:tc>
          <w:tcPr>
            <w:tcW w:w="3117" w:type="dxa"/>
            <w:vAlign w:val="center"/>
          </w:tcPr>
          <w:p>
            <w:pPr>
              <w:pStyle w:val="14"/>
            </w:pPr>
            <w:r>
              <w:t>行政事业单位养老支出</w:t>
            </w:r>
          </w:p>
        </w:tc>
        <w:tc>
          <w:tcPr>
            <w:tcW w:w="2517" w:type="dxa"/>
            <w:vAlign w:val="center"/>
          </w:tcPr>
          <w:p>
            <w:pPr>
              <w:pStyle w:val="13"/>
            </w:pPr>
            <w:r>
              <w:t>1302.81</w:t>
            </w:r>
          </w:p>
        </w:tc>
        <w:tc>
          <w:tcPr>
            <w:tcW w:w="2000" w:type="dxa"/>
            <w:vAlign w:val="center"/>
          </w:tcPr>
          <w:p>
            <w:pPr>
              <w:pStyle w:val="13"/>
            </w:pPr>
            <w:r>
              <w:t>1302.81</w:t>
            </w:r>
          </w:p>
        </w:tc>
        <w:tc>
          <w:tcPr>
            <w:tcW w:w="19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6" w:type="dxa"/>
            <w:vAlign w:val="center"/>
          </w:tcPr>
          <w:p>
            <w:pPr>
              <w:pStyle w:val="15"/>
            </w:pPr>
            <w:r>
              <w:t>4</w:t>
            </w:r>
          </w:p>
        </w:tc>
        <w:tc>
          <w:tcPr>
            <w:tcW w:w="1316" w:type="dxa"/>
            <w:vAlign w:val="center"/>
          </w:tcPr>
          <w:p>
            <w:pPr>
              <w:pStyle w:val="14"/>
            </w:pPr>
            <w:r>
              <w:t>2080501</w:t>
            </w:r>
          </w:p>
        </w:tc>
        <w:tc>
          <w:tcPr>
            <w:tcW w:w="3117" w:type="dxa"/>
            <w:vAlign w:val="center"/>
          </w:tcPr>
          <w:p>
            <w:pPr>
              <w:pStyle w:val="14"/>
            </w:pPr>
            <w:r>
              <w:t>行政单位离退休</w:t>
            </w:r>
          </w:p>
        </w:tc>
        <w:tc>
          <w:tcPr>
            <w:tcW w:w="2517" w:type="dxa"/>
            <w:vAlign w:val="center"/>
          </w:tcPr>
          <w:p>
            <w:pPr>
              <w:pStyle w:val="13"/>
            </w:pPr>
            <w:r>
              <w:t>1302.81</w:t>
            </w:r>
          </w:p>
        </w:tc>
        <w:tc>
          <w:tcPr>
            <w:tcW w:w="2000" w:type="dxa"/>
            <w:vAlign w:val="center"/>
          </w:tcPr>
          <w:p>
            <w:pPr>
              <w:pStyle w:val="13"/>
            </w:pPr>
            <w:r>
              <w:t>1302.81</w:t>
            </w:r>
          </w:p>
        </w:tc>
        <w:tc>
          <w:tcPr>
            <w:tcW w:w="19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6" w:type="dxa"/>
            <w:vAlign w:val="center"/>
          </w:tcPr>
          <w:p>
            <w:pPr>
              <w:pStyle w:val="15"/>
            </w:pPr>
            <w:r>
              <w:t>5</w:t>
            </w:r>
          </w:p>
        </w:tc>
        <w:tc>
          <w:tcPr>
            <w:tcW w:w="1316" w:type="dxa"/>
            <w:vAlign w:val="center"/>
          </w:tcPr>
          <w:p>
            <w:pPr>
              <w:pStyle w:val="14"/>
            </w:pPr>
            <w:r>
              <w:t>214</w:t>
            </w:r>
          </w:p>
        </w:tc>
        <w:tc>
          <w:tcPr>
            <w:tcW w:w="3117" w:type="dxa"/>
            <w:vAlign w:val="center"/>
          </w:tcPr>
          <w:p>
            <w:pPr>
              <w:pStyle w:val="14"/>
            </w:pPr>
            <w:r>
              <w:t>交通运输支出</w:t>
            </w:r>
          </w:p>
        </w:tc>
        <w:tc>
          <w:tcPr>
            <w:tcW w:w="2517" w:type="dxa"/>
            <w:vAlign w:val="center"/>
          </w:tcPr>
          <w:p>
            <w:pPr>
              <w:pStyle w:val="13"/>
            </w:pPr>
            <w:r>
              <w:t>14864.35</w:t>
            </w:r>
          </w:p>
        </w:tc>
        <w:tc>
          <w:tcPr>
            <w:tcW w:w="2000" w:type="dxa"/>
            <w:vAlign w:val="center"/>
          </w:tcPr>
          <w:p>
            <w:pPr>
              <w:pStyle w:val="13"/>
            </w:pPr>
            <w:r>
              <w:t>6406.09</w:t>
            </w:r>
          </w:p>
        </w:tc>
        <w:tc>
          <w:tcPr>
            <w:tcW w:w="1985" w:type="dxa"/>
            <w:vAlign w:val="center"/>
          </w:tcPr>
          <w:p>
            <w:pPr>
              <w:pStyle w:val="13"/>
            </w:pPr>
            <w:r>
              <w:t>8458.26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6" w:type="dxa"/>
            <w:vAlign w:val="center"/>
          </w:tcPr>
          <w:p>
            <w:pPr>
              <w:pStyle w:val="15"/>
            </w:pPr>
            <w:r>
              <w:t>6</w:t>
            </w:r>
          </w:p>
        </w:tc>
        <w:tc>
          <w:tcPr>
            <w:tcW w:w="1316" w:type="dxa"/>
            <w:vAlign w:val="center"/>
          </w:tcPr>
          <w:p>
            <w:pPr>
              <w:pStyle w:val="14"/>
            </w:pPr>
            <w:r>
              <w:t>21401</w:t>
            </w:r>
          </w:p>
        </w:tc>
        <w:tc>
          <w:tcPr>
            <w:tcW w:w="3117" w:type="dxa"/>
            <w:vAlign w:val="center"/>
          </w:tcPr>
          <w:p>
            <w:pPr>
              <w:pStyle w:val="14"/>
            </w:pPr>
            <w:r>
              <w:t>公路水路运输</w:t>
            </w:r>
          </w:p>
        </w:tc>
        <w:tc>
          <w:tcPr>
            <w:tcW w:w="2517" w:type="dxa"/>
            <w:vAlign w:val="center"/>
          </w:tcPr>
          <w:p>
            <w:pPr>
              <w:pStyle w:val="13"/>
            </w:pPr>
            <w:r>
              <w:t>12778.09</w:t>
            </w:r>
          </w:p>
        </w:tc>
        <w:tc>
          <w:tcPr>
            <w:tcW w:w="2000" w:type="dxa"/>
            <w:vAlign w:val="center"/>
          </w:tcPr>
          <w:p>
            <w:pPr>
              <w:pStyle w:val="13"/>
            </w:pPr>
            <w:r>
              <w:t>6406.09</w:t>
            </w:r>
          </w:p>
        </w:tc>
        <w:tc>
          <w:tcPr>
            <w:tcW w:w="1985" w:type="dxa"/>
            <w:vAlign w:val="center"/>
          </w:tcPr>
          <w:p>
            <w:pPr>
              <w:pStyle w:val="13"/>
            </w:pPr>
            <w:r>
              <w:t>6372.00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6" w:type="dxa"/>
            <w:vAlign w:val="center"/>
          </w:tcPr>
          <w:p>
            <w:pPr>
              <w:pStyle w:val="15"/>
            </w:pPr>
            <w:r>
              <w:t>7</w:t>
            </w:r>
          </w:p>
        </w:tc>
        <w:tc>
          <w:tcPr>
            <w:tcW w:w="1316" w:type="dxa"/>
            <w:vAlign w:val="center"/>
          </w:tcPr>
          <w:p>
            <w:pPr>
              <w:pStyle w:val="14"/>
            </w:pPr>
            <w:r>
              <w:t>2140101</w:t>
            </w:r>
          </w:p>
        </w:tc>
        <w:tc>
          <w:tcPr>
            <w:tcW w:w="3117" w:type="dxa"/>
            <w:vAlign w:val="center"/>
          </w:tcPr>
          <w:p>
            <w:pPr>
              <w:pStyle w:val="14"/>
            </w:pPr>
            <w:r>
              <w:t>行政运行</w:t>
            </w:r>
          </w:p>
        </w:tc>
        <w:tc>
          <w:tcPr>
            <w:tcW w:w="2517" w:type="dxa"/>
            <w:vAlign w:val="center"/>
          </w:tcPr>
          <w:p>
            <w:pPr>
              <w:pStyle w:val="13"/>
            </w:pPr>
            <w:r>
              <w:t>6406.09</w:t>
            </w:r>
          </w:p>
        </w:tc>
        <w:tc>
          <w:tcPr>
            <w:tcW w:w="2000" w:type="dxa"/>
            <w:vAlign w:val="center"/>
          </w:tcPr>
          <w:p>
            <w:pPr>
              <w:pStyle w:val="13"/>
            </w:pPr>
            <w:r>
              <w:t>6406.09</w:t>
            </w:r>
          </w:p>
        </w:tc>
        <w:tc>
          <w:tcPr>
            <w:tcW w:w="19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6" w:type="dxa"/>
            <w:vAlign w:val="center"/>
          </w:tcPr>
          <w:p>
            <w:pPr>
              <w:pStyle w:val="15"/>
            </w:pPr>
            <w:r>
              <w:t>8</w:t>
            </w:r>
          </w:p>
        </w:tc>
        <w:tc>
          <w:tcPr>
            <w:tcW w:w="1316" w:type="dxa"/>
            <w:vAlign w:val="center"/>
          </w:tcPr>
          <w:p>
            <w:pPr>
              <w:pStyle w:val="14"/>
            </w:pPr>
            <w:r>
              <w:t>2140102</w:t>
            </w:r>
          </w:p>
        </w:tc>
        <w:tc>
          <w:tcPr>
            <w:tcW w:w="3117" w:type="dxa"/>
            <w:vAlign w:val="center"/>
          </w:tcPr>
          <w:p>
            <w:pPr>
              <w:pStyle w:val="14"/>
            </w:pPr>
            <w:r>
              <w:t>一般行政管理事务</w:t>
            </w:r>
          </w:p>
        </w:tc>
        <w:tc>
          <w:tcPr>
            <w:tcW w:w="2517" w:type="dxa"/>
            <w:vAlign w:val="center"/>
          </w:tcPr>
          <w:p>
            <w:pPr>
              <w:pStyle w:val="13"/>
            </w:pPr>
            <w:r>
              <w:t>119.00</w:t>
            </w:r>
          </w:p>
        </w:tc>
        <w:tc>
          <w:tcPr>
            <w:tcW w:w="2000" w:type="dxa"/>
            <w:vAlign w:val="center"/>
          </w:tcPr>
          <w:p>
            <w:pPr>
              <w:pStyle w:val="13"/>
            </w:pPr>
          </w:p>
        </w:tc>
        <w:tc>
          <w:tcPr>
            <w:tcW w:w="1985" w:type="dxa"/>
            <w:vAlign w:val="center"/>
          </w:tcPr>
          <w:p>
            <w:pPr>
              <w:pStyle w:val="13"/>
            </w:pPr>
            <w:r>
              <w:t>119.00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6" w:type="dxa"/>
            <w:vAlign w:val="center"/>
          </w:tcPr>
          <w:p>
            <w:pPr>
              <w:pStyle w:val="15"/>
            </w:pPr>
            <w:r>
              <w:t>9</w:t>
            </w:r>
          </w:p>
        </w:tc>
        <w:tc>
          <w:tcPr>
            <w:tcW w:w="1316" w:type="dxa"/>
            <w:vAlign w:val="center"/>
          </w:tcPr>
          <w:p>
            <w:pPr>
              <w:pStyle w:val="14"/>
            </w:pPr>
            <w:r>
              <w:t>2140104</w:t>
            </w:r>
          </w:p>
        </w:tc>
        <w:tc>
          <w:tcPr>
            <w:tcW w:w="3117" w:type="dxa"/>
            <w:vAlign w:val="center"/>
          </w:tcPr>
          <w:p>
            <w:pPr>
              <w:pStyle w:val="14"/>
            </w:pPr>
            <w:r>
              <w:t>公路建设</w:t>
            </w:r>
          </w:p>
        </w:tc>
        <w:tc>
          <w:tcPr>
            <w:tcW w:w="2517" w:type="dxa"/>
            <w:vAlign w:val="center"/>
          </w:tcPr>
          <w:p>
            <w:pPr>
              <w:pStyle w:val="13"/>
            </w:pPr>
            <w:r>
              <w:t>500.00</w:t>
            </w:r>
          </w:p>
        </w:tc>
        <w:tc>
          <w:tcPr>
            <w:tcW w:w="2000" w:type="dxa"/>
            <w:vAlign w:val="center"/>
          </w:tcPr>
          <w:p>
            <w:pPr>
              <w:pStyle w:val="13"/>
            </w:pPr>
          </w:p>
        </w:tc>
        <w:tc>
          <w:tcPr>
            <w:tcW w:w="1985"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6" w:type="dxa"/>
            <w:vAlign w:val="center"/>
          </w:tcPr>
          <w:p>
            <w:pPr>
              <w:pStyle w:val="15"/>
            </w:pPr>
            <w:r>
              <w:t>10</w:t>
            </w:r>
          </w:p>
        </w:tc>
        <w:tc>
          <w:tcPr>
            <w:tcW w:w="1316" w:type="dxa"/>
            <w:vAlign w:val="center"/>
          </w:tcPr>
          <w:p>
            <w:pPr>
              <w:pStyle w:val="14"/>
            </w:pPr>
            <w:r>
              <w:t>2140106</w:t>
            </w:r>
          </w:p>
        </w:tc>
        <w:tc>
          <w:tcPr>
            <w:tcW w:w="3117" w:type="dxa"/>
            <w:vAlign w:val="center"/>
          </w:tcPr>
          <w:p>
            <w:pPr>
              <w:pStyle w:val="14"/>
            </w:pPr>
            <w:r>
              <w:t>公路养护</w:t>
            </w:r>
          </w:p>
        </w:tc>
        <w:tc>
          <w:tcPr>
            <w:tcW w:w="2517" w:type="dxa"/>
            <w:vAlign w:val="center"/>
          </w:tcPr>
          <w:p>
            <w:pPr>
              <w:pStyle w:val="13"/>
            </w:pPr>
            <w:r>
              <w:t>5753.00</w:t>
            </w:r>
          </w:p>
        </w:tc>
        <w:tc>
          <w:tcPr>
            <w:tcW w:w="2000" w:type="dxa"/>
            <w:vAlign w:val="center"/>
          </w:tcPr>
          <w:p>
            <w:pPr>
              <w:pStyle w:val="13"/>
            </w:pPr>
          </w:p>
        </w:tc>
        <w:tc>
          <w:tcPr>
            <w:tcW w:w="1985" w:type="dxa"/>
            <w:vAlign w:val="center"/>
          </w:tcPr>
          <w:p>
            <w:pPr>
              <w:pStyle w:val="13"/>
            </w:pPr>
            <w:r>
              <w:t>5753.00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6" w:type="dxa"/>
            <w:vAlign w:val="center"/>
          </w:tcPr>
          <w:p>
            <w:pPr>
              <w:pStyle w:val="15"/>
            </w:pPr>
            <w:r>
              <w:t>11</w:t>
            </w:r>
          </w:p>
        </w:tc>
        <w:tc>
          <w:tcPr>
            <w:tcW w:w="1316" w:type="dxa"/>
            <w:vAlign w:val="center"/>
          </w:tcPr>
          <w:p>
            <w:pPr>
              <w:pStyle w:val="14"/>
            </w:pPr>
            <w:r>
              <w:t>21499</w:t>
            </w:r>
          </w:p>
        </w:tc>
        <w:tc>
          <w:tcPr>
            <w:tcW w:w="3117" w:type="dxa"/>
            <w:vAlign w:val="center"/>
          </w:tcPr>
          <w:p>
            <w:pPr>
              <w:pStyle w:val="14"/>
            </w:pPr>
            <w:r>
              <w:t>其他交通运输支出</w:t>
            </w:r>
          </w:p>
        </w:tc>
        <w:tc>
          <w:tcPr>
            <w:tcW w:w="2517" w:type="dxa"/>
            <w:vAlign w:val="center"/>
          </w:tcPr>
          <w:p>
            <w:pPr>
              <w:pStyle w:val="13"/>
            </w:pPr>
            <w:r>
              <w:t>2086.26</w:t>
            </w:r>
          </w:p>
        </w:tc>
        <w:tc>
          <w:tcPr>
            <w:tcW w:w="2000" w:type="dxa"/>
            <w:vAlign w:val="center"/>
          </w:tcPr>
          <w:p>
            <w:pPr>
              <w:pStyle w:val="13"/>
            </w:pPr>
          </w:p>
        </w:tc>
        <w:tc>
          <w:tcPr>
            <w:tcW w:w="1985" w:type="dxa"/>
            <w:vAlign w:val="center"/>
          </w:tcPr>
          <w:p>
            <w:pPr>
              <w:pStyle w:val="13"/>
            </w:pPr>
            <w:r>
              <w:t>2086.26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6" w:type="dxa"/>
            <w:vAlign w:val="center"/>
          </w:tcPr>
          <w:p>
            <w:pPr>
              <w:pStyle w:val="15"/>
            </w:pPr>
            <w:r>
              <w:t>12</w:t>
            </w:r>
          </w:p>
        </w:tc>
        <w:tc>
          <w:tcPr>
            <w:tcW w:w="1316" w:type="dxa"/>
            <w:vAlign w:val="center"/>
          </w:tcPr>
          <w:p>
            <w:pPr>
              <w:pStyle w:val="14"/>
            </w:pPr>
            <w:r>
              <w:t>2149901</w:t>
            </w:r>
          </w:p>
        </w:tc>
        <w:tc>
          <w:tcPr>
            <w:tcW w:w="3117" w:type="dxa"/>
            <w:vAlign w:val="center"/>
          </w:tcPr>
          <w:p>
            <w:pPr>
              <w:pStyle w:val="14"/>
            </w:pPr>
            <w:r>
              <w:t>公共交通运营补助</w:t>
            </w:r>
          </w:p>
        </w:tc>
        <w:tc>
          <w:tcPr>
            <w:tcW w:w="2517" w:type="dxa"/>
            <w:vAlign w:val="center"/>
          </w:tcPr>
          <w:p>
            <w:pPr>
              <w:pStyle w:val="13"/>
            </w:pPr>
            <w:r>
              <w:t>2058.26</w:t>
            </w:r>
          </w:p>
        </w:tc>
        <w:tc>
          <w:tcPr>
            <w:tcW w:w="2000" w:type="dxa"/>
            <w:vAlign w:val="center"/>
          </w:tcPr>
          <w:p>
            <w:pPr>
              <w:pStyle w:val="13"/>
            </w:pPr>
          </w:p>
        </w:tc>
        <w:tc>
          <w:tcPr>
            <w:tcW w:w="1985" w:type="dxa"/>
            <w:vAlign w:val="center"/>
          </w:tcPr>
          <w:p>
            <w:pPr>
              <w:pStyle w:val="13"/>
            </w:pPr>
            <w:r>
              <w:t>2058.26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86" w:type="dxa"/>
            <w:vAlign w:val="center"/>
          </w:tcPr>
          <w:p>
            <w:pPr>
              <w:pStyle w:val="15"/>
            </w:pPr>
            <w:r>
              <w:t>13</w:t>
            </w:r>
          </w:p>
        </w:tc>
        <w:tc>
          <w:tcPr>
            <w:tcW w:w="1316" w:type="dxa"/>
            <w:vAlign w:val="center"/>
          </w:tcPr>
          <w:p>
            <w:pPr>
              <w:pStyle w:val="14"/>
            </w:pPr>
            <w:r>
              <w:t>2149999</w:t>
            </w:r>
          </w:p>
        </w:tc>
        <w:tc>
          <w:tcPr>
            <w:tcW w:w="3117" w:type="dxa"/>
            <w:vAlign w:val="center"/>
          </w:tcPr>
          <w:p>
            <w:pPr>
              <w:pStyle w:val="14"/>
            </w:pPr>
            <w:r>
              <w:t>其他交通运输支出</w:t>
            </w:r>
          </w:p>
        </w:tc>
        <w:tc>
          <w:tcPr>
            <w:tcW w:w="2517" w:type="dxa"/>
            <w:vAlign w:val="center"/>
          </w:tcPr>
          <w:p>
            <w:pPr>
              <w:pStyle w:val="13"/>
            </w:pPr>
            <w:r>
              <w:t>28.00</w:t>
            </w:r>
          </w:p>
        </w:tc>
        <w:tc>
          <w:tcPr>
            <w:tcW w:w="2000" w:type="dxa"/>
            <w:vAlign w:val="center"/>
          </w:tcPr>
          <w:p>
            <w:pPr>
              <w:pStyle w:val="13"/>
            </w:pPr>
          </w:p>
        </w:tc>
        <w:tc>
          <w:tcPr>
            <w:tcW w:w="1985" w:type="dxa"/>
            <w:vAlign w:val="center"/>
          </w:tcPr>
          <w:p>
            <w:pPr>
              <w:pStyle w:val="13"/>
            </w:pPr>
            <w:r>
              <w:t>28.00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7"/>
        <w:tblW w:w="13002" w:type="dxa"/>
        <w:jc w:val="center"/>
        <w:tblInd w:w="-3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9"/>
        <w:gridCol w:w="1267"/>
        <w:gridCol w:w="3933"/>
        <w:gridCol w:w="2150"/>
        <w:gridCol w:w="2100"/>
        <w:gridCol w:w="20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09" w:type="dxa"/>
            <w:gridSpan w:val="3"/>
            <w:tcBorders>
              <w:top w:val="single" w:color="FFFFFF" w:sz="6" w:space="0"/>
              <w:left w:val="single" w:color="FFFFFF" w:sz="6" w:space="0"/>
              <w:right w:val="single" w:color="FFFFFF" w:sz="6" w:space="0"/>
            </w:tcBorders>
            <w:vAlign w:val="center"/>
          </w:tcPr>
          <w:p>
            <w:pPr>
              <w:pStyle w:val="11"/>
            </w:pPr>
            <w:r>
              <w:t>815霸州交通运输局</w:t>
            </w:r>
          </w:p>
        </w:tc>
        <w:tc>
          <w:tcPr>
            <w:tcW w:w="2150" w:type="dxa"/>
            <w:tcBorders>
              <w:top w:val="single" w:color="FFFFFF" w:sz="6" w:space="0"/>
              <w:left w:val="single" w:color="FFFFFF" w:sz="6" w:space="0"/>
              <w:right w:val="single" w:color="FFFFFF" w:sz="6" w:space="0"/>
            </w:tcBorders>
            <w:vAlign w:val="center"/>
          </w:tcPr>
          <w:p>
            <w:pPr>
              <w:pStyle w:val="10"/>
            </w:pPr>
            <w:r>
              <w:t>预算年度：2023</w:t>
            </w:r>
          </w:p>
        </w:tc>
        <w:tc>
          <w:tcPr>
            <w:tcW w:w="414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9" w:type="dxa"/>
            <w:vMerge w:val="restart"/>
            <w:vAlign w:val="center"/>
          </w:tcPr>
          <w:p>
            <w:pPr>
              <w:pStyle w:val="12"/>
            </w:pPr>
            <w:r>
              <w:t>序号</w:t>
            </w:r>
          </w:p>
        </w:tc>
        <w:tc>
          <w:tcPr>
            <w:tcW w:w="5200" w:type="dxa"/>
            <w:gridSpan w:val="2"/>
            <w:vAlign w:val="center"/>
          </w:tcPr>
          <w:p>
            <w:pPr>
              <w:pStyle w:val="12"/>
            </w:pPr>
            <w:r>
              <w:t>支出部门经济分类科目</w:t>
            </w:r>
          </w:p>
        </w:tc>
        <w:tc>
          <w:tcPr>
            <w:tcW w:w="6293"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9" w:type="dxa"/>
            <w:vMerge w:val="continue"/>
          </w:tcPr>
          <w:p/>
        </w:tc>
        <w:tc>
          <w:tcPr>
            <w:tcW w:w="1267" w:type="dxa"/>
            <w:vAlign w:val="center"/>
          </w:tcPr>
          <w:p>
            <w:pPr>
              <w:pStyle w:val="12"/>
            </w:pPr>
            <w:r>
              <w:t>科目编码</w:t>
            </w:r>
          </w:p>
        </w:tc>
        <w:tc>
          <w:tcPr>
            <w:tcW w:w="3933" w:type="dxa"/>
            <w:vAlign w:val="center"/>
          </w:tcPr>
          <w:p>
            <w:pPr>
              <w:pStyle w:val="12"/>
            </w:pPr>
            <w:r>
              <w:t>科目名称</w:t>
            </w:r>
          </w:p>
        </w:tc>
        <w:tc>
          <w:tcPr>
            <w:tcW w:w="2150" w:type="dxa"/>
            <w:vAlign w:val="center"/>
          </w:tcPr>
          <w:p>
            <w:pPr>
              <w:pStyle w:val="12"/>
            </w:pPr>
            <w:r>
              <w:t>合计</w:t>
            </w:r>
          </w:p>
        </w:tc>
        <w:tc>
          <w:tcPr>
            <w:tcW w:w="2100" w:type="dxa"/>
            <w:vAlign w:val="center"/>
          </w:tcPr>
          <w:p>
            <w:pPr>
              <w:pStyle w:val="12"/>
            </w:pPr>
            <w:r>
              <w:t>人员经费</w:t>
            </w:r>
          </w:p>
        </w:tc>
        <w:tc>
          <w:tcPr>
            <w:tcW w:w="20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9" w:type="dxa"/>
            <w:vAlign w:val="center"/>
          </w:tcPr>
          <w:p>
            <w:pPr>
              <w:pStyle w:val="12"/>
            </w:pPr>
            <w:r>
              <w:t>栏次</w:t>
            </w:r>
          </w:p>
        </w:tc>
        <w:tc>
          <w:tcPr>
            <w:tcW w:w="1267" w:type="dxa"/>
            <w:vAlign w:val="center"/>
          </w:tcPr>
          <w:p>
            <w:pPr>
              <w:pStyle w:val="12"/>
            </w:pPr>
            <w:r>
              <w:t>1</w:t>
            </w:r>
          </w:p>
        </w:tc>
        <w:tc>
          <w:tcPr>
            <w:tcW w:w="3933" w:type="dxa"/>
            <w:vAlign w:val="center"/>
          </w:tcPr>
          <w:p>
            <w:pPr>
              <w:pStyle w:val="12"/>
            </w:pPr>
            <w:r>
              <w:t>2</w:t>
            </w:r>
          </w:p>
        </w:tc>
        <w:tc>
          <w:tcPr>
            <w:tcW w:w="2150" w:type="dxa"/>
            <w:vAlign w:val="center"/>
          </w:tcPr>
          <w:p>
            <w:pPr>
              <w:pStyle w:val="12"/>
            </w:pPr>
            <w:r>
              <w:t>3</w:t>
            </w:r>
          </w:p>
        </w:tc>
        <w:tc>
          <w:tcPr>
            <w:tcW w:w="2100" w:type="dxa"/>
            <w:vAlign w:val="center"/>
          </w:tcPr>
          <w:p>
            <w:pPr>
              <w:pStyle w:val="12"/>
            </w:pPr>
            <w:r>
              <w:t>4</w:t>
            </w:r>
          </w:p>
        </w:tc>
        <w:tc>
          <w:tcPr>
            <w:tcW w:w="20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1</w:t>
            </w:r>
          </w:p>
        </w:tc>
        <w:tc>
          <w:tcPr>
            <w:tcW w:w="1267" w:type="dxa"/>
            <w:vAlign w:val="center"/>
          </w:tcPr>
          <w:p>
            <w:pPr>
              <w:pStyle w:val="18"/>
            </w:pPr>
          </w:p>
        </w:tc>
        <w:tc>
          <w:tcPr>
            <w:tcW w:w="3933" w:type="dxa"/>
            <w:vAlign w:val="center"/>
          </w:tcPr>
          <w:p>
            <w:pPr>
              <w:pStyle w:val="16"/>
            </w:pPr>
            <w:r>
              <w:t>合计</w:t>
            </w:r>
          </w:p>
        </w:tc>
        <w:tc>
          <w:tcPr>
            <w:tcW w:w="2150" w:type="dxa"/>
            <w:vAlign w:val="center"/>
          </w:tcPr>
          <w:p>
            <w:pPr>
              <w:pStyle w:val="17"/>
            </w:pPr>
            <w:r>
              <w:t>7708.90</w:t>
            </w:r>
          </w:p>
        </w:tc>
        <w:tc>
          <w:tcPr>
            <w:tcW w:w="2100" w:type="dxa"/>
            <w:vAlign w:val="center"/>
          </w:tcPr>
          <w:p>
            <w:pPr>
              <w:pStyle w:val="17"/>
            </w:pPr>
            <w:r>
              <w:t>7285.47</w:t>
            </w:r>
          </w:p>
        </w:tc>
        <w:tc>
          <w:tcPr>
            <w:tcW w:w="2043" w:type="dxa"/>
            <w:vAlign w:val="center"/>
          </w:tcPr>
          <w:p>
            <w:pPr>
              <w:pStyle w:val="17"/>
            </w:pPr>
            <w:r>
              <w:t>423.43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2</w:t>
            </w:r>
          </w:p>
        </w:tc>
        <w:tc>
          <w:tcPr>
            <w:tcW w:w="1267" w:type="dxa"/>
            <w:vAlign w:val="center"/>
          </w:tcPr>
          <w:p>
            <w:pPr>
              <w:pStyle w:val="14"/>
            </w:pPr>
            <w:r>
              <w:t>301</w:t>
            </w:r>
          </w:p>
        </w:tc>
        <w:tc>
          <w:tcPr>
            <w:tcW w:w="3933" w:type="dxa"/>
            <w:vAlign w:val="center"/>
          </w:tcPr>
          <w:p>
            <w:pPr>
              <w:pStyle w:val="14"/>
            </w:pPr>
            <w:r>
              <w:t>工资福利支出</w:t>
            </w:r>
          </w:p>
        </w:tc>
        <w:tc>
          <w:tcPr>
            <w:tcW w:w="2150" w:type="dxa"/>
            <w:vAlign w:val="center"/>
          </w:tcPr>
          <w:p>
            <w:pPr>
              <w:pStyle w:val="13"/>
            </w:pPr>
            <w:r>
              <w:t>5982.66</w:t>
            </w:r>
          </w:p>
        </w:tc>
        <w:tc>
          <w:tcPr>
            <w:tcW w:w="2100" w:type="dxa"/>
            <w:vAlign w:val="center"/>
          </w:tcPr>
          <w:p>
            <w:pPr>
              <w:pStyle w:val="13"/>
            </w:pPr>
            <w:r>
              <w:t>5982.66</w:t>
            </w:r>
          </w:p>
        </w:tc>
        <w:tc>
          <w:tcPr>
            <w:tcW w:w="20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3</w:t>
            </w:r>
          </w:p>
        </w:tc>
        <w:tc>
          <w:tcPr>
            <w:tcW w:w="1267" w:type="dxa"/>
            <w:vAlign w:val="center"/>
          </w:tcPr>
          <w:p>
            <w:pPr>
              <w:pStyle w:val="14"/>
            </w:pPr>
            <w:r>
              <w:t>30101</w:t>
            </w:r>
          </w:p>
        </w:tc>
        <w:tc>
          <w:tcPr>
            <w:tcW w:w="3933" w:type="dxa"/>
            <w:vAlign w:val="center"/>
          </w:tcPr>
          <w:p>
            <w:pPr>
              <w:pStyle w:val="14"/>
            </w:pPr>
            <w:r>
              <w:t>基本工资</w:t>
            </w:r>
          </w:p>
        </w:tc>
        <w:tc>
          <w:tcPr>
            <w:tcW w:w="2150" w:type="dxa"/>
            <w:vAlign w:val="center"/>
          </w:tcPr>
          <w:p>
            <w:pPr>
              <w:pStyle w:val="13"/>
            </w:pPr>
            <w:r>
              <w:t>4122.15</w:t>
            </w:r>
          </w:p>
        </w:tc>
        <w:tc>
          <w:tcPr>
            <w:tcW w:w="2100" w:type="dxa"/>
            <w:vAlign w:val="center"/>
          </w:tcPr>
          <w:p>
            <w:pPr>
              <w:pStyle w:val="13"/>
            </w:pPr>
            <w:r>
              <w:t>4122.15</w:t>
            </w:r>
          </w:p>
        </w:tc>
        <w:tc>
          <w:tcPr>
            <w:tcW w:w="20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4</w:t>
            </w:r>
          </w:p>
        </w:tc>
        <w:tc>
          <w:tcPr>
            <w:tcW w:w="1267" w:type="dxa"/>
            <w:vAlign w:val="center"/>
          </w:tcPr>
          <w:p>
            <w:pPr>
              <w:pStyle w:val="14"/>
            </w:pPr>
            <w:r>
              <w:t>30112</w:t>
            </w:r>
          </w:p>
        </w:tc>
        <w:tc>
          <w:tcPr>
            <w:tcW w:w="3933" w:type="dxa"/>
            <w:vAlign w:val="center"/>
          </w:tcPr>
          <w:p>
            <w:pPr>
              <w:pStyle w:val="14"/>
            </w:pPr>
            <w:r>
              <w:t>其他社会保障缴费</w:t>
            </w:r>
          </w:p>
        </w:tc>
        <w:tc>
          <w:tcPr>
            <w:tcW w:w="2150" w:type="dxa"/>
            <w:vAlign w:val="center"/>
          </w:tcPr>
          <w:p>
            <w:pPr>
              <w:pStyle w:val="13"/>
            </w:pPr>
            <w:r>
              <w:t>1641.51</w:t>
            </w:r>
          </w:p>
        </w:tc>
        <w:tc>
          <w:tcPr>
            <w:tcW w:w="2100" w:type="dxa"/>
            <w:vAlign w:val="center"/>
          </w:tcPr>
          <w:p>
            <w:pPr>
              <w:pStyle w:val="13"/>
            </w:pPr>
            <w:r>
              <w:t>1641.51</w:t>
            </w:r>
          </w:p>
        </w:tc>
        <w:tc>
          <w:tcPr>
            <w:tcW w:w="20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5</w:t>
            </w:r>
          </w:p>
        </w:tc>
        <w:tc>
          <w:tcPr>
            <w:tcW w:w="1267" w:type="dxa"/>
            <w:vAlign w:val="center"/>
          </w:tcPr>
          <w:p>
            <w:pPr>
              <w:pStyle w:val="14"/>
            </w:pPr>
            <w:r>
              <w:t>30199</w:t>
            </w:r>
          </w:p>
        </w:tc>
        <w:tc>
          <w:tcPr>
            <w:tcW w:w="3933" w:type="dxa"/>
            <w:vAlign w:val="center"/>
          </w:tcPr>
          <w:p>
            <w:pPr>
              <w:pStyle w:val="14"/>
            </w:pPr>
            <w:r>
              <w:t>其他工资福利支出</w:t>
            </w:r>
          </w:p>
        </w:tc>
        <w:tc>
          <w:tcPr>
            <w:tcW w:w="2150" w:type="dxa"/>
            <w:vAlign w:val="center"/>
          </w:tcPr>
          <w:p>
            <w:pPr>
              <w:pStyle w:val="13"/>
            </w:pPr>
            <w:r>
              <w:t>219.00</w:t>
            </w:r>
          </w:p>
        </w:tc>
        <w:tc>
          <w:tcPr>
            <w:tcW w:w="2100" w:type="dxa"/>
            <w:vAlign w:val="center"/>
          </w:tcPr>
          <w:p>
            <w:pPr>
              <w:pStyle w:val="13"/>
            </w:pPr>
            <w:r>
              <w:t>219.00</w:t>
            </w:r>
          </w:p>
        </w:tc>
        <w:tc>
          <w:tcPr>
            <w:tcW w:w="20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6</w:t>
            </w:r>
          </w:p>
        </w:tc>
        <w:tc>
          <w:tcPr>
            <w:tcW w:w="1267" w:type="dxa"/>
            <w:vAlign w:val="center"/>
          </w:tcPr>
          <w:p>
            <w:pPr>
              <w:pStyle w:val="14"/>
            </w:pPr>
            <w:r>
              <w:t>302</w:t>
            </w:r>
          </w:p>
        </w:tc>
        <w:tc>
          <w:tcPr>
            <w:tcW w:w="3933" w:type="dxa"/>
            <w:vAlign w:val="center"/>
          </w:tcPr>
          <w:p>
            <w:pPr>
              <w:pStyle w:val="14"/>
            </w:pPr>
            <w:r>
              <w:t>商品和服务支出</w:t>
            </w:r>
          </w:p>
        </w:tc>
        <w:tc>
          <w:tcPr>
            <w:tcW w:w="2150" w:type="dxa"/>
            <w:vAlign w:val="center"/>
          </w:tcPr>
          <w:p>
            <w:pPr>
              <w:pStyle w:val="13"/>
            </w:pPr>
            <w:r>
              <w:t>413.10</w:t>
            </w:r>
          </w:p>
        </w:tc>
        <w:tc>
          <w:tcPr>
            <w:tcW w:w="2100" w:type="dxa"/>
            <w:vAlign w:val="center"/>
          </w:tcPr>
          <w:p>
            <w:pPr>
              <w:pStyle w:val="13"/>
            </w:pPr>
          </w:p>
        </w:tc>
        <w:tc>
          <w:tcPr>
            <w:tcW w:w="2043" w:type="dxa"/>
            <w:vAlign w:val="center"/>
          </w:tcPr>
          <w:p>
            <w:pPr>
              <w:pStyle w:val="13"/>
            </w:pPr>
            <w:r>
              <w:t>413.10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7</w:t>
            </w:r>
          </w:p>
        </w:tc>
        <w:tc>
          <w:tcPr>
            <w:tcW w:w="1267" w:type="dxa"/>
            <w:vAlign w:val="center"/>
          </w:tcPr>
          <w:p>
            <w:pPr>
              <w:pStyle w:val="14"/>
            </w:pPr>
            <w:r>
              <w:t>30201</w:t>
            </w:r>
          </w:p>
        </w:tc>
        <w:tc>
          <w:tcPr>
            <w:tcW w:w="3933" w:type="dxa"/>
            <w:vAlign w:val="center"/>
          </w:tcPr>
          <w:p>
            <w:pPr>
              <w:pStyle w:val="14"/>
            </w:pPr>
            <w:r>
              <w:t>办公费</w:t>
            </w:r>
          </w:p>
        </w:tc>
        <w:tc>
          <w:tcPr>
            <w:tcW w:w="2150" w:type="dxa"/>
            <w:vAlign w:val="center"/>
          </w:tcPr>
          <w:p>
            <w:pPr>
              <w:pStyle w:val="13"/>
            </w:pPr>
            <w:r>
              <w:t>37.85</w:t>
            </w:r>
          </w:p>
        </w:tc>
        <w:tc>
          <w:tcPr>
            <w:tcW w:w="2100" w:type="dxa"/>
            <w:vAlign w:val="center"/>
          </w:tcPr>
          <w:p>
            <w:pPr>
              <w:pStyle w:val="13"/>
            </w:pPr>
          </w:p>
        </w:tc>
        <w:tc>
          <w:tcPr>
            <w:tcW w:w="2043" w:type="dxa"/>
            <w:vAlign w:val="center"/>
          </w:tcPr>
          <w:p>
            <w:pPr>
              <w:pStyle w:val="13"/>
            </w:pPr>
            <w:r>
              <w:t>37.85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8</w:t>
            </w:r>
          </w:p>
        </w:tc>
        <w:tc>
          <w:tcPr>
            <w:tcW w:w="1267" w:type="dxa"/>
            <w:vAlign w:val="center"/>
          </w:tcPr>
          <w:p>
            <w:pPr>
              <w:pStyle w:val="14"/>
            </w:pPr>
            <w:r>
              <w:t>30202</w:t>
            </w:r>
          </w:p>
        </w:tc>
        <w:tc>
          <w:tcPr>
            <w:tcW w:w="3933" w:type="dxa"/>
            <w:vAlign w:val="center"/>
          </w:tcPr>
          <w:p>
            <w:pPr>
              <w:pStyle w:val="14"/>
            </w:pPr>
            <w:r>
              <w:t>印刷费</w:t>
            </w:r>
          </w:p>
        </w:tc>
        <w:tc>
          <w:tcPr>
            <w:tcW w:w="2150" w:type="dxa"/>
            <w:vAlign w:val="center"/>
          </w:tcPr>
          <w:p>
            <w:pPr>
              <w:pStyle w:val="13"/>
            </w:pPr>
            <w:r>
              <w:t>2.19</w:t>
            </w:r>
          </w:p>
        </w:tc>
        <w:tc>
          <w:tcPr>
            <w:tcW w:w="2100" w:type="dxa"/>
            <w:vAlign w:val="center"/>
          </w:tcPr>
          <w:p>
            <w:pPr>
              <w:pStyle w:val="13"/>
            </w:pPr>
          </w:p>
        </w:tc>
        <w:tc>
          <w:tcPr>
            <w:tcW w:w="2043" w:type="dxa"/>
            <w:vAlign w:val="center"/>
          </w:tcPr>
          <w:p>
            <w:pPr>
              <w:pStyle w:val="13"/>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9</w:t>
            </w:r>
          </w:p>
        </w:tc>
        <w:tc>
          <w:tcPr>
            <w:tcW w:w="1267" w:type="dxa"/>
            <w:vAlign w:val="center"/>
          </w:tcPr>
          <w:p>
            <w:pPr>
              <w:pStyle w:val="14"/>
            </w:pPr>
            <w:r>
              <w:t>30205</w:t>
            </w:r>
          </w:p>
        </w:tc>
        <w:tc>
          <w:tcPr>
            <w:tcW w:w="3933" w:type="dxa"/>
            <w:vAlign w:val="center"/>
          </w:tcPr>
          <w:p>
            <w:pPr>
              <w:pStyle w:val="14"/>
            </w:pPr>
            <w:r>
              <w:t>水费</w:t>
            </w:r>
          </w:p>
        </w:tc>
        <w:tc>
          <w:tcPr>
            <w:tcW w:w="2150" w:type="dxa"/>
            <w:vAlign w:val="center"/>
          </w:tcPr>
          <w:p>
            <w:pPr>
              <w:pStyle w:val="13"/>
            </w:pPr>
            <w:r>
              <w:t>6.57</w:t>
            </w:r>
          </w:p>
        </w:tc>
        <w:tc>
          <w:tcPr>
            <w:tcW w:w="2100" w:type="dxa"/>
            <w:vAlign w:val="center"/>
          </w:tcPr>
          <w:p>
            <w:pPr>
              <w:pStyle w:val="13"/>
            </w:pPr>
          </w:p>
        </w:tc>
        <w:tc>
          <w:tcPr>
            <w:tcW w:w="2043" w:type="dxa"/>
            <w:vAlign w:val="center"/>
          </w:tcPr>
          <w:p>
            <w:pPr>
              <w:pStyle w:val="13"/>
            </w:pPr>
            <w:r>
              <w:t>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10</w:t>
            </w:r>
          </w:p>
        </w:tc>
        <w:tc>
          <w:tcPr>
            <w:tcW w:w="1267" w:type="dxa"/>
            <w:vAlign w:val="center"/>
          </w:tcPr>
          <w:p>
            <w:pPr>
              <w:pStyle w:val="14"/>
            </w:pPr>
            <w:r>
              <w:t>30206</w:t>
            </w:r>
          </w:p>
        </w:tc>
        <w:tc>
          <w:tcPr>
            <w:tcW w:w="3933" w:type="dxa"/>
            <w:vAlign w:val="center"/>
          </w:tcPr>
          <w:p>
            <w:pPr>
              <w:pStyle w:val="14"/>
            </w:pPr>
            <w:r>
              <w:t>电费</w:t>
            </w:r>
          </w:p>
        </w:tc>
        <w:tc>
          <w:tcPr>
            <w:tcW w:w="2150" w:type="dxa"/>
            <w:vAlign w:val="center"/>
          </w:tcPr>
          <w:p>
            <w:pPr>
              <w:pStyle w:val="13"/>
            </w:pPr>
            <w:r>
              <w:t>17.52</w:t>
            </w:r>
          </w:p>
        </w:tc>
        <w:tc>
          <w:tcPr>
            <w:tcW w:w="2100" w:type="dxa"/>
            <w:vAlign w:val="center"/>
          </w:tcPr>
          <w:p>
            <w:pPr>
              <w:pStyle w:val="13"/>
            </w:pPr>
          </w:p>
        </w:tc>
        <w:tc>
          <w:tcPr>
            <w:tcW w:w="2043" w:type="dxa"/>
            <w:vAlign w:val="center"/>
          </w:tcPr>
          <w:p>
            <w:pPr>
              <w:pStyle w:val="13"/>
            </w:pPr>
            <w:r>
              <w:t>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11</w:t>
            </w:r>
          </w:p>
        </w:tc>
        <w:tc>
          <w:tcPr>
            <w:tcW w:w="1267" w:type="dxa"/>
            <w:vAlign w:val="center"/>
          </w:tcPr>
          <w:p>
            <w:pPr>
              <w:pStyle w:val="14"/>
            </w:pPr>
            <w:r>
              <w:t>30207</w:t>
            </w:r>
          </w:p>
        </w:tc>
        <w:tc>
          <w:tcPr>
            <w:tcW w:w="3933" w:type="dxa"/>
            <w:vAlign w:val="center"/>
          </w:tcPr>
          <w:p>
            <w:pPr>
              <w:pStyle w:val="14"/>
            </w:pPr>
            <w:r>
              <w:t>邮电费</w:t>
            </w:r>
          </w:p>
        </w:tc>
        <w:tc>
          <w:tcPr>
            <w:tcW w:w="2150" w:type="dxa"/>
            <w:vAlign w:val="center"/>
          </w:tcPr>
          <w:p>
            <w:pPr>
              <w:pStyle w:val="13"/>
            </w:pPr>
            <w:r>
              <w:t>120.73</w:t>
            </w:r>
          </w:p>
        </w:tc>
        <w:tc>
          <w:tcPr>
            <w:tcW w:w="2100" w:type="dxa"/>
            <w:vAlign w:val="center"/>
          </w:tcPr>
          <w:p>
            <w:pPr>
              <w:pStyle w:val="13"/>
            </w:pPr>
          </w:p>
        </w:tc>
        <w:tc>
          <w:tcPr>
            <w:tcW w:w="2043" w:type="dxa"/>
            <w:vAlign w:val="center"/>
          </w:tcPr>
          <w:p>
            <w:pPr>
              <w:pStyle w:val="13"/>
            </w:pPr>
            <w:r>
              <w:t>120.73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12</w:t>
            </w:r>
          </w:p>
        </w:tc>
        <w:tc>
          <w:tcPr>
            <w:tcW w:w="1267" w:type="dxa"/>
            <w:vAlign w:val="center"/>
          </w:tcPr>
          <w:p>
            <w:pPr>
              <w:pStyle w:val="14"/>
            </w:pPr>
            <w:r>
              <w:t>30208</w:t>
            </w:r>
          </w:p>
        </w:tc>
        <w:tc>
          <w:tcPr>
            <w:tcW w:w="3933" w:type="dxa"/>
            <w:vAlign w:val="center"/>
          </w:tcPr>
          <w:p>
            <w:pPr>
              <w:pStyle w:val="14"/>
            </w:pPr>
            <w:r>
              <w:t>取暖费</w:t>
            </w:r>
          </w:p>
        </w:tc>
        <w:tc>
          <w:tcPr>
            <w:tcW w:w="2150" w:type="dxa"/>
            <w:vAlign w:val="center"/>
          </w:tcPr>
          <w:p>
            <w:pPr>
              <w:pStyle w:val="13"/>
            </w:pPr>
            <w:r>
              <w:t>75.19</w:t>
            </w:r>
          </w:p>
        </w:tc>
        <w:tc>
          <w:tcPr>
            <w:tcW w:w="2100" w:type="dxa"/>
            <w:vAlign w:val="center"/>
          </w:tcPr>
          <w:p>
            <w:pPr>
              <w:pStyle w:val="13"/>
            </w:pPr>
          </w:p>
        </w:tc>
        <w:tc>
          <w:tcPr>
            <w:tcW w:w="2043" w:type="dxa"/>
            <w:vAlign w:val="center"/>
          </w:tcPr>
          <w:p>
            <w:pPr>
              <w:pStyle w:val="13"/>
            </w:pPr>
            <w:r>
              <w:t>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13</w:t>
            </w:r>
          </w:p>
        </w:tc>
        <w:tc>
          <w:tcPr>
            <w:tcW w:w="1267" w:type="dxa"/>
            <w:vAlign w:val="center"/>
          </w:tcPr>
          <w:p>
            <w:pPr>
              <w:pStyle w:val="14"/>
            </w:pPr>
            <w:r>
              <w:t>30209</w:t>
            </w:r>
          </w:p>
        </w:tc>
        <w:tc>
          <w:tcPr>
            <w:tcW w:w="3933" w:type="dxa"/>
            <w:vAlign w:val="center"/>
          </w:tcPr>
          <w:p>
            <w:pPr>
              <w:pStyle w:val="14"/>
            </w:pPr>
            <w:r>
              <w:t>物业管理费</w:t>
            </w:r>
          </w:p>
        </w:tc>
        <w:tc>
          <w:tcPr>
            <w:tcW w:w="2150" w:type="dxa"/>
            <w:vAlign w:val="center"/>
          </w:tcPr>
          <w:p>
            <w:pPr>
              <w:pStyle w:val="13"/>
            </w:pPr>
            <w:r>
              <w:t>21.90</w:t>
            </w:r>
          </w:p>
        </w:tc>
        <w:tc>
          <w:tcPr>
            <w:tcW w:w="2100" w:type="dxa"/>
            <w:vAlign w:val="center"/>
          </w:tcPr>
          <w:p>
            <w:pPr>
              <w:pStyle w:val="13"/>
            </w:pPr>
          </w:p>
        </w:tc>
        <w:tc>
          <w:tcPr>
            <w:tcW w:w="2043" w:type="dxa"/>
            <w:vAlign w:val="center"/>
          </w:tcPr>
          <w:p>
            <w:pPr>
              <w:pStyle w:val="13"/>
            </w:pPr>
            <w:r>
              <w:t>21.90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14</w:t>
            </w:r>
          </w:p>
        </w:tc>
        <w:tc>
          <w:tcPr>
            <w:tcW w:w="1267" w:type="dxa"/>
            <w:vAlign w:val="center"/>
          </w:tcPr>
          <w:p>
            <w:pPr>
              <w:pStyle w:val="14"/>
            </w:pPr>
            <w:r>
              <w:t>30211</w:t>
            </w:r>
          </w:p>
        </w:tc>
        <w:tc>
          <w:tcPr>
            <w:tcW w:w="3933" w:type="dxa"/>
            <w:vAlign w:val="center"/>
          </w:tcPr>
          <w:p>
            <w:pPr>
              <w:pStyle w:val="14"/>
            </w:pPr>
            <w:r>
              <w:t>差旅费</w:t>
            </w:r>
          </w:p>
        </w:tc>
        <w:tc>
          <w:tcPr>
            <w:tcW w:w="2150" w:type="dxa"/>
            <w:vAlign w:val="center"/>
          </w:tcPr>
          <w:p>
            <w:pPr>
              <w:pStyle w:val="13"/>
            </w:pPr>
            <w:r>
              <w:t>13.14</w:t>
            </w:r>
          </w:p>
        </w:tc>
        <w:tc>
          <w:tcPr>
            <w:tcW w:w="2100" w:type="dxa"/>
            <w:vAlign w:val="center"/>
          </w:tcPr>
          <w:p>
            <w:pPr>
              <w:pStyle w:val="13"/>
            </w:pPr>
          </w:p>
        </w:tc>
        <w:tc>
          <w:tcPr>
            <w:tcW w:w="2043" w:type="dxa"/>
            <w:vAlign w:val="center"/>
          </w:tcPr>
          <w:p>
            <w:pPr>
              <w:pStyle w:val="13"/>
            </w:pPr>
            <w:r>
              <w:t>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15</w:t>
            </w:r>
          </w:p>
        </w:tc>
        <w:tc>
          <w:tcPr>
            <w:tcW w:w="1267" w:type="dxa"/>
            <w:vAlign w:val="center"/>
          </w:tcPr>
          <w:p>
            <w:pPr>
              <w:pStyle w:val="14"/>
            </w:pPr>
            <w:r>
              <w:t>30213</w:t>
            </w:r>
          </w:p>
        </w:tc>
        <w:tc>
          <w:tcPr>
            <w:tcW w:w="3933" w:type="dxa"/>
            <w:vAlign w:val="center"/>
          </w:tcPr>
          <w:p>
            <w:pPr>
              <w:pStyle w:val="14"/>
            </w:pPr>
            <w:r>
              <w:t>维修(护)费</w:t>
            </w:r>
          </w:p>
        </w:tc>
        <w:tc>
          <w:tcPr>
            <w:tcW w:w="2150" w:type="dxa"/>
            <w:vAlign w:val="center"/>
          </w:tcPr>
          <w:p>
            <w:pPr>
              <w:pStyle w:val="13"/>
            </w:pPr>
            <w:r>
              <w:t>6.57</w:t>
            </w:r>
          </w:p>
        </w:tc>
        <w:tc>
          <w:tcPr>
            <w:tcW w:w="2100" w:type="dxa"/>
            <w:vAlign w:val="center"/>
          </w:tcPr>
          <w:p>
            <w:pPr>
              <w:pStyle w:val="13"/>
            </w:pPr>
          </w:p>
        </w:tc>
        <w:tc>
          <w:tcPr>
            <w:tcW w:w="2043" w:type="dxa"/>
            <w:vAlign w:val="center"/>
          </w:tcPr>
          <w:p>
            <w:pPr>
              <w:pStyle w:val="13"/>
            </w:pPr>
            <w:r>
              <w:t>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16</w:t>
            </w:r>
          </w:p>
        </w:tc>
        <w:tc>
          <w:tcPr>
            <w:tcW w:w="1267" w:type="dxa"/>
            <w:vAlign w:val="center"/>
          </w:tcPr>
          <w:p>
            <w:pPr>
              <w:pStyle w:val="14"/>
            </w:pPr>
            <w:r>
              <w:t>30216</w:t>
            </w:r>
          </w:p>
        </w:tc>
        <w:tc>
          <w:tcPr>
            <w:tcW w:w="3933" w:type="dxa"/>
            <w:vAlign w:val="center"/>
          </w:tcPr>
          <w:p>
            <w:pPr>
              <w:pStyle w:val="14"/>
            </w:pPr>
            <w:r>
              <w:t>培训费</w:t>
            </w:r>
          </w:p>
        </w:tc>
        <w:tc>
          <w:tcPr>
            <w:tcW w:w="2150" w:type="dxa"/>
            <w:vAlign w:val="center"/>
          </w:tcPr>
          <w:p>
            <w:pPr>
              <w:pStyle w:val="13"/>
            </w:pPr>
            <w:r>
              <w:t>11.21</w:t>
            </w:r>
          </w:p>
        </w:tc>
        <w:tc>
          <w:tcPr>
            <w:tcW w:w="2100" w:type="dxa"/>
            <w:vAlign w:val="center"/>
          </w:tcPr>
          <w:p>
            <w:pPr>
              <w:pStyle w:val="13"/>
            </w:pPr>
          </w:p>
        </w:tc>
        <w:tc>
          <w:tcPr>
            <w:tcW w:w="2043" w:type="dxa"/>
            <w:vAlign w:val="center"/>
          </w:tcPr>
          <w:p>
            <w:pPr>
              <w:pStyle w:val="13"/>
            </w:pPr>
            <w:r>
              <w:t>11.21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17</w:t>
            </w:r>
          </w:p>
        </w:tc>
        <w:tc>
          <w:tcPr>
            <w:tcW w:w="1267" w:type="dxa"/>
            <w:vAlign w:val="center"/>
          </w:tcPr>
          <w:p>
            <w:pPr>
              <w:pStyle w:val="14"/>
            </w:pPr>
            <w:r>
              <w:t>30217</w:t>
            </w:r>
          </w:p>
        </w:tc>
        <w:tc>
          <w:tcPr>
            <w:tcW w:w="3933" w:type="dxa"/>
            <w:vAlign w:val="center"/>
          </w:tcPr>
          <w:p>
            <w:pPr>
              <w:pStyle w:val="14"/>
            </w:pPr>
            <w:r>
              <w:t>公务接待费</w:t>
            </w:r>
          </w:p>
        </w:tc>
        <w:tc>
          <w:tcPr>
            <w:tcW w:w="2150" w:type="dxa"/>
            <w:vAlign w:val="center"/>
          </w:tcPr>
          <w:p>
            <w:pPr>
              <w:pStyle w:val="13"/>
            </w:pPr>
            <w:r>
              <w:t>2.99</w:t>
            </w:r>
          </w:p>
        </w:tc>
        <w:tc>
          <w:tcPr>
            <w:tcW w:w="2100" w:type="dxa"/>
            <w:vAlign w:val="center"/>
          </w:tcPr>
          <w:p>
            <w:pPr>
              <w:pStyle w:val="13"/>
            </w:pPr>
          </w:p>
        </w:tc>
        <w:tc>
          <w:tcPr>
            <w:tcW w:w="2043" w:type="dxa"/>
            <w:vAlign w:val="center"/>
          </w:tcPr>
          <w:p>
            <w:pPr>
              <w:pStyle w:val="13"/>
            </w:pPr>
            <w:r>
              <w:t>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18</w:t>
            </w:r>
          </w:p>
        </w:tc>
        <w:tc>
          <w:tcPr>
            <w:tcW w:w="1267" w:type="dxa"/>
            <w:vAlign w:val="center"/>
          </w:tcPr>
          <w:p>
            <w:pPr>
              <w:pStyle w:val="14"/>
            </w:pPr>
            <w:r>
              <w:t>30228</w:t>
            </w:r>
          </w:p>
        </w:tc>
        <w:tc>
          <w:tcPr>
            <w:tcW w:w="3933" w:type="dxa"/>
            <w:vAlign w:val="center"/>
          </w:tcPr>
          <w:p>
            <w:pPr>
              <w:pStyle w:val="14"/>
            </w:pPr>
            <w:r>
              <w:t>工会经费</w:t>
            </w:r>
          </w:p>
        </w:tc>
        <w:tc>
          <w:tcPr>
            <w:tcW w:w="2150" w:type="dxa"/>
            <w:vAlign w:val="center"/>
          </w:tcPr>
          <w:p>
            <w:pPr>
              <w:pStyle w:val="13"/>
            </w:pPr>
            <w:r>
              <w:t>30.82</w:t>
            </w:r>
          </w:p>
        </w:tc>
        <w:tc>
          <w:tcPr>
            <w:tcW w:w="2100" w:type="dxa"/>
            <w:vAlign w:val="center"/>
          </w:tcPr>
          <w:p>
            <w:pPr>
              <w:pStyle w:val="13"/>
            </w:pPr>
          </w:p>
        </w:tc>
        <w:tc>
          <w:tcPr>
            <w:tcW w:w="2043" w:type="dxa"/>
            <w:vAlign w:val="center"/>
          </w:tcPr>
          <w:p>
            <w:pPr>
              <w:pStyle w:val="13"/>
            </w:pPr>
            <w:r>
              <w:t>30.82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19</w:t>
            </w:r>
          </w:p>
        </w:tc>
        <w:tc>
          <w:tcPr>
            <w:tcW w:w="1267" w:type="dxa"/>
            <w:vAlign w:val="center"/>
          </w:tcPr>
          <w:p>
            <w:pPr>
              <w:pStyle w:val="14"/>
            </w:pPr>
            <w:r>
              <w:t>30229</w:t>
            </w:r>
          </w:p>
        </w:tc>
        <w:tc>
          <w:tcPr>
            <w:tcW w:w="3933" w:type="dxa"/>
            <w:vAlign w:val="center"/>
          </w:tcPr>
          <w:p>
            <w:pPr>
              <w:pStyle w:val="14"/>
            </w:pPr>
            <w:r>
              <w:t>福利费</w:t>
            </w:r>
          </w:p>
        </w:tc>
        <w:tc>
          <w:tcPr>
            <w:tcW w:w="2150" w:type="dxa"/>
            <w:vAlign w:val="center"/>
          </w:tcPr>
          <w:p>
            <w:pPr>
              <w:pStyle w:val="13"/>
            </w:pPr>
            <w:r>
              <w:t>20.98</w:t>
            </w:r>
          </w:p>
        </w:tc>
        <w:tc>
          <w:tcPr>
            <w:tcW w:w="2100" w:type="dxa"/>
            <w:vAlign w:val="center"/>
          </w:tcPr>
          <w:p>
            <w:pPr>
              <w:pStyle w:val="13"/>
            </w:pPr>
          </w:p>
        </w:tc>
        <w:tc>
          <w:tcPr>
            <w:tcW w:w="2043" w:type="dxa"/>
            <w:vAlign w:val="center"/>
          </w:tcPr>
          <w:p>
            <w:pPr>
              <w:pStyle w:val="13"/>
            </w:pPr>
            <w:r>
              <w:t>20.98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20</w:t>
            </w:r>
          </w:p>
        </w:tc>
        <w:tc>
          <w:tcPr>
            <w:tcW w:w="1267" w:type="dxa"/>
            <w:vAlign w:val="center"/>
          </w:tcPr>
          <w:p>
            <w:pPr>
              <w:pStyle w:val="14"/>
            </w:pPr>
            <w:r>
              <w:t>30231</w:t>
            </w:r>
          </w:p>
        </w:tc>
        <w:tc>
          <w:tcPr>
            <w:tcW w:w="3933" w:type="dxa"/>
            <w:vAlign w:val="center"/>
          </w:tcPr>
          <w:p>
            <w:pPr>
              <w:pStyle w:val="14"/>
            </w:pPr>
            <w:r>
              <w:t>公务用车运行维护费</w:t>
            </w:r>
          </w:p>
        </w:tc>
        <w:tc>
          <w:tcPr>
            <w:tcW w:w="2150" w:type="dxa"/>
            <w:vAlign w:val="center"/>
          </w:tcPr>
          <w:p>
            <w:pPr>
              <w:pStyle w:val="13"/>
            </w:pPr>
            <w:r>
              <w:t>29.90</w:t>
            </w:r>
          </w:p>
        </w:tc>
        <w:tc>
          <w:tcPr>
            <w:tcW w:w="2100" w:type="dxa"/>
            <w:vAlign w:val="center"/>
          </w:tcPr>
          <w:p>
            <w:pPr>
              <w:pStyle w:val="13"/>
            </w:pPr>
          </w:p>
        </w:tc>
        <w:tc>
          <w:tcPr>
            <w:tcW w:w="2043" w:type="dxa"/>
            <w:vAlign w:val="center"/>
          </w:tcPr>
          <w:p>
            <w:pPr>
              <w:pStyle w:val="13"/>
            </w:pPr>
            <w:r>
              <w:t>29.90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21</w:t>
            </w:r>
          </w:p>
        </w:tc>
        <w:tc>
          <w:tcPr>
            <w:tcW w:w="1267" w:type="dxa"/>
            <w:vAlign w:val="center"/>
          </w:tcPr>
          <w:p>
            <w:pPr>
              <w:pStyle w:val="14"/>
            </w:pPr>
            <w:r>
              <w:t>30239</w:t>
            </w:r>
          </w:p>
        </w:tc>
        <w:tc>
          <w:tcPr>
            <w:tcW w:w="3933" w:type="dxa"/>
            <w:vAlign w:val="center"/>
          </w:tcPr>
          <w:p>
            <w:pPr>
              <w:pStyle w:val="14"/>
            </w:pPr>
            <w:r>
              <w:t>其他交通费用</w:t>
            </w:r>
          </w:p>
        </w:tc>
        <w:tc>
          <w:tcPr>
            <w:tcW w:w="2150" w:type="dxa"/>
            <w:vAlign w:val="center"/>
          </w:tcPr>
          <w:p>
            <w:pPr>
              <w:pStyle w:val="13"/>
            </w:pPr>
            <w:r>
              <w:t>15.54</w:t>
            </w:r>
          </w:p>
        </w:tc>
        <w:tc>
          <w:tcPr>
            <w:tcW w:w="2100" w:type="dxa"/>
            <w:vAlign w:val="center"/>
          </w:tcPr>
          <w:p>
            <w:pPr>
              <w:pStyle w:val="13"/>
            </w:pPr>
          </w:p>
        </w:tc>
        <w:tc>
          <w:tcPr>
            <w:tcW w:w="2043" w:type="dxa"/>
            <w:vAlign w:val="center"/>
          </w:tcPr>
          <w:p>
            <w:pPr>
              <w:pStyle w:val="13"/>
            </w:pPr>
            <w:r>
              <w:t>15.54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22</w:t>
            </w:r>
          </w:p>
        </w:tc>
        <w:tc>
          <w:tcPr>
            <w:tcW w:w="1267" w:type="dxa"/>
            <w:vAlign w:val="center"/>
          </w:tcPr>
          <w:p>
            <w:pPr>
              <w:pStyle w:val="14"/>
            </w:pPr>
            <w:r>
              <w:t>303</w:t>
            </w:r>
          </w:p>
        </w:tc>
        <w:tc>
          <w:tcPr>
            <w:tcW w:w="3933" w:type="dxa"/>
            <w:vAlign w:val="center"/>
          </w:tcPr>
          <w:p>
            <w:pPr>
              <w:pStyle w:val="14"/>
            </w:pPr>
            <w:r>
              <w:t>对个人和家庭的补助</w:t>
            </w:r>
          </w:p>
        </w:tc>
        <w:tc>
          <w:tcPr>
            <w:tcW w:w="2150" w:type="dxa"/>
            <w:vAlign w:val="center"/>
          </w:tcPr>
          <w:p>
            <w:pPr>
              <w:pStyle w:val="13"/>
            </w:pPr>
            <w:r>
              <w:t>1302.81</w:t>
            </w:r>
          </w:p>
        </w:tc>
        <w:tc>
          <w:tcPr>
            <w:tcW w:w="2100" w:type="dxa"/>
            <w:vAlign w:val="center"/>
          </w:tcPr>
          <w:p>
            <w:pPr>
              <w:pStyle w:val="13"/>
            </w:pPr>
            <w:r>
              <w:t>1302.81</w:t>
            </w:r>
          </w:p>
        </w:tc>
        <w:tc>
          <w:tcPr>
            <w:tcW w:w="20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23</w:t>
            </w:r>
          </w:p>
        </w:tc>
        <w:tc>
          <w:tcPr>
            <w:tcW w:w="1267" w:type="dxa"/>
            <w:vAlign w:val="center"/>
          </w:tcPr>
          <w:p>
            <w:pPr>
              <w:pStyle w:val="14"/>
            </w:pPr>
            <w:r>
              <w:t>30302</w:t>
            </w:r>
          </w:p>
        </w:tc>
        <w:tc>
          <w:tcPr>
            <w:tcW w:w="3933" w:type="dxa"/>
            <w:vAlign w:val="center"/>
          </w:tcPr>
          <w:p>
            <w:pPr>
              <w:pStyle w:val="14"/>
            </w:pPr>
            <w:r>
              <w:t>退休费</w:t>
            </w:r>
          </w:p>
        </w:tc>
        <w:tc>
          <w:tcPr>
            <w:tcW w:w="2150" w:type="dxa"/>
            <w:vAlign w:val="center"/>
          </w:tcPr>
          <w:p>
            <w:pPr>
              <w:pStyle w:val="13"/>
            </w:pPr>
            <w:r>
              <w:t>1302.81</w:t>
            </w:r>
          </w:p>
        </w:tc>
        <w:tc>
          <w:tcPr>
            <w:tcW w:w="2100" w:type="dxa"/>
            <w:vAlign w:val="center"/>
          </w:tcPr>
          <w:p>
            <w:pPr>
              <w:pStyle w:val="13"/>
            </w:pPr>
            <w:r>
              <w:t>1302.81</w:t>
            </w:r>
          </w:p>
        </w:tc>
        <w:tc>
          <w:tcPr>
            <w:tcW w:w="20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24</w:t>
            </w:r>
          </w:p>
        </w:tc>
        <w:tc>
          <w:tcPr>
            <w:tcW w:w="1267" w:type="dxa"/>
            <w:vAlign w:val="center"/>
          </w:tcPr>
          <w:p>
            <w:pPr>
              <w:pStyle w:val="14"/>
            </w:pPr>
            <w:r>
              <w:t>310</w:t>
            </w:r>
          </w:p>
        </w:tc>
        <w:tc>
          <w:tcPr>
            <w:tcW w:w="3933" w:type="dxa"/>
            <w:vAlign w:val="center"/>
          </w:tcPr>
          <w:p>
            <w:pPr>
              <w:pStyle w:val="14"/>
            </w:pPr>
            <w:r>
              <w:t>资本性支出</w:t>
            </w:r>
          </w:p>
        </w:tc>
        <w:tc>
          <w:tcPr>
            <w:tcW w:w="2150" w:type="dxa"/>
            <w:vAlign w:val="center"/>
          </w:tcPr>
          <w:p>
            <w:pPr>
              <w:pStyle w:val="13"/>
            </w:pPr>
            <w:r>
              <w:t>10.33</w:t>
            </w:r>
          </w:p>
        </w:tc>
        <w:tc>
          <w:tcPr>
            <w:tcW w:w="2100" w:type="dxa"/>
            <w:vAlign w:val="center"/>
          </w:tcPr>
          <w:p>
            <w:pPr>
              <w:pStyle w:val="13"/>
            </w:pPr>
          </w:p>
        </w:tc>
        <w:tc>
          <w:tcPr>
            <w:tcW w:w="2043" w:type="dxa"/>
            <w:vAlign w:val="center"/>
          </w:tcPr>
          <w:p>
            <w:pPr>
              <w:pStyle w:val="13"/>
            </w:pPr>
            <w:r>
              <w:t>10.33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9" w:type="dxa"/>
            <w:vAlign w:val="center"/>
          </w:tcPr>
          <w:p>
            <w:pPr>
              <w:pStyle w:val="15"/>
            </w:pPr>
            <w:r>
              <w:t>25</w:t>
            </w:r>
          </w:p>
        </w:tc>
        <w:tc>
          <w:tcPr>
            <w:tcW w:w="1267" w:type="dxa"/>
            <w:vAlign w:val="center"/>
          </w:tcPr>
          <w:p>
            <w:pPr>
              <w:pStyle w:val="14"/>
            </w:pPr>
            <w:r>
              <w:t>31002</w:t>
            </w:r>
          </w:p>
        </w:tc>
        <w:tc>
          <w:tcPr>
            <w:tcW w:w="3933" w:type="dxa"/>
            <w:vAlign w:val="center"/>
          </w:tcPr>
          <w:p>
            <w:pPr>
              <w:pStyle w:val="14"/>
            </w:pPr>
            <w:r>
              <w:t>办公设备购置</w:t>
            </w:r>
          </w:p>
        </w:tc>
        <w:tc>
          <w:tcPr>
            <w:tcW w:w="2150" w:type="dxa"/>
            <w:vAlign w:val="center"/>
          </w:tcPr>
          <w:p>
            <w:pPr>
              <w:pStyle w:val="13"/>
            </w:pPr>
            <w:r>
              <w:t>10.33</w:t>
            </w:r>
          </w:p>
        </w:tc>
        <w:tc>
          <w:tcPr>
            <w:tcW w:w="2100" w:type="dxa"/>
            <w:vAlign w:val="center"/>
          </w:tcPr>
          <w:p>
            <w:pPr>
              <w:pStyle w:val="13"/>
            </w:pPr>
          </w:p>
        </w:tc>
        <w:tc>
          <w:tcPr>
            <w:tcW w:w="2043" w:type="dxa"/>
            <w:vAlign w:val="center"/>
          </w:tcPr>
          <w:p>
            <w:pPr>
              <w:pStyle w:val="13"/>
            </w:pPr>
            <w:r>
              <w:t>10.33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7"/>
        <w:tblW w:w="11538" w:type="dxa"/>
        <w:jc w:val="center"/>
        <w:tblInd w:w="-16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1567"/>
        <w:gridCol w:w="3765"/>
        <w:gridCol w:w="2085"/>
        <w:gridCol w:w="1201"/>
        <w:gridCol w:w="1643"/>
      </w:tblGrid>
      <w:tr>
        <w:tblPrEx>
          <w:tblLayout w:type="fixed"/>
          <w:tblCellMar>
            <w:top w:w="0" w:type="dxa"/>
            <w:left w:w="108" w:type="dxa"/>
            <w:bottom w:w="0" w:type="dxa"/>
            <w:right w:w="108" w:type="dxa"/>
          </w:tblCellMar>
        </w:tblPrEx>
        <w:trPr>
          <w:trHeight w:val="369" w:hRule="atLeast"/>
          <w:tblHeader/>
          <w:jc w:val="center"/>
        </w:trPr>
        <w:tc>
          <w:tcPr>
            <w:tcW w:w="6609" w:type="dxa"/>
            <w:gridSpan w:val="3"/>
            <w:tcBorders>
              <w:top w:val="single" w:color="FFFFFF" w:sz="6" w:space="0"/>
              <w:left w:val="single" w:color="FFFFFF" w:sz="6" w:space="0"/>
              <w:right w:val="single" w:color="FFFFFF" w:sz="6" w:space="0"/>
            </w:tcBorders>
            <w:vAlign w:val="center"/>
          </w:tcPr>
          <w:p>
            <w:pPr>
              <w:pStyle w:val="11"/>
            </w:pPr>
            <w:r>
              <w:t>815霸州交通运输局</w:t>
            </w:r>
          </w:p>
        </w:tc>
        <w:tc>
          <w:tcPr>
            <w:tcW w:w="2085" w:type="dxa"/>
            <w:tcBorders>
              <w:top w:val="single" w:color="FFFFFF" w:sz="6" w:space="0"/>
              <w:left w:val="single" w:color="FFFFFF" w:sz="6" w:space="0"/>
              <w:right w:val="single" w:color="FFFFFF" w:sz="6" w:space="0"/>
            </w:tcBorders>
            <w:vAlign w:val="center"/>
          </w:tcPr>
          <w:p>
            <w:pPr>
              <w:pStyle w:val="10"/>
            </w:pPr>
            <w:r>
              <w:t>预算年度：2023</w:t>
            </w:r>
          </w:p>
        </w:tc>
        <w:tc>
          <w:tcPr>
            <w:tcW w:w="284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77" w:type="dxa"/>
            <w:vMerge w:val="restart"/>
            <w:vAlign w:val="center"/>
          </w:tcPr>
          <w:p>
            <w:pPr>
              <w:pStyle w:val="12"/>
            </w:pPr>
            <w:r>
              <w:t>序号</w:t>
            </w:r>
          </w:p>
        </w:tc>
        <w:tc>
          <w:tcPr>
            <w:tcW w:w="5332" w:type="dxa"/>
            <w:gridSpan w:val="2"/>
            <w:vAlign w:val="center"/>
          </w:tcPr>
          <w:p>
            <w:pPr>
              <w:pStyle w:val="12"/>
            </w:pPr>
            <w:r>
              <w:t>功能分类科目</w:t>
            </w:r>
          </w:p>
        </w:tc>
        <w:tc>
          <w:tcPr>
            <w:tcW w:w="2085" w:type="dxa"/>
            <w:vMerge w:val="restart"/>
            <w:vAlign w:val="center"/>
          </w:tcPr>
          <w:p>
            <w:pPr>
              <w:pStyle w:val="12"/>
            </w:pPr>
            <w:r>
              <w:t>合计</w:t>
            </w:r>
          </w:p>
        </w:tc>
        <w:tc>
          <w:tcPr>
            <w:tcW w:w="1201"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77" w:type="dxa"/>
            <w:vMerge w:val="continue"/>
          </w:tcPr>
          <w:p/>
        </w:tc>
        <w:tc>
          <w:tcPr>
            <w:tcW w:w="1567" w:type="dxa"/>
            <w:vAlign w:val="center"/>
          </w:tcPr>
          <w:p>
            <w:pPr>
              <w:pStyle w:val="12"/>
            </w:pPr>
            <w:r>
              <w:t>科目编码</w:t>
            </w:r>
          </w:p>
        </w:tc>
        <w:tc>
          <w:tcPr>
            <w:tcW w:w="3765" w:type="dxa"/>
            <w:vAlign w:val="center"/>
          </w:tcPr>
          <w:p>
            <w:pPr>
              <w:pStyle w:val="12"/>
            </w:pPr>
            <w:r>
              <w:t>科目名称</w:t>
            </w:r>
          </w:p>
        </w:tc>
        <w:tc>
          <w:tcPr>
            <w:tcW w:w="2085" w:type="dxa"/>
            <w:vMerge w:val="continue"/>
          </w:tcPr>
          <w:p/>
        </w:tc>
        <w:tc>
          <w:tcPr>
            <w:tcW w:w="1201"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77" w:type="dxa"/>
            <w:vAlign w:val="center"/>
          </w:tcPr>
          <w:p>
            <w:pPr>
              <w:pStyle w:val="12"/>
            </w:pPr>
            <w:r>
              <w:t>栏次</w:t>
            </w:r>
          </w:p>
        </w:tc>
        <w:tc>
          <w:tcPr>
            <w:tcW w:w="1567" w:type="dxa"/>
            <w:vAlign w:val="center"/>
          </w:tcPr>
          <w:p>
            <w:pPr>
              <w:pStyle w:val="12"/>
            </w:pPr>
            <w:r>
              <w:t>1</w:t>
            </w:r>
          </w:p>
        </w:tc>
        <w:tc>
          <w:tcPr>
            <w:tcW w:w="3765" w:type="dxa"/>
            <w:vAlign w:val="center"/>
          </w:tcPr>
          <w:p>
            <w:pPr>
              <w:pStyle w:val="12"/>
            </w:pPr>
            <w:r>
              <w:t>2</w:t>
            </w:r>
          </w:p>
        </w:tc>
        <w:tc>
          <w:tcPr>
            <w:tcW w:w="2085" w:type="dxa"/>
            <w:vAlign w:val="center"/>
          </w:tcPr>
          <w:p>
            <w:pPr>
              <w:pStyle w:val="12"/>
            </w:pPr>
            <w:r>
              <w:t>3</w:t>
            </w:r>
          </w:p>
        </w:tc>
        <w:tc>
          <w:tcPr>
            <w:tcW w:w="1201"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7" w:type="dxa"/>
            <w:vAlign w:val="center"/>
          </w:tcPr>
          <w:p>
            <w:pPr>
              <w:pStyle w:val="15"/>
            </w:pPr>
            <w:r>
              <w:t>1</w:t>
            </w:r>
          </w:p>
        </w:tc>
        <w:tc>
          <w:tcPr>
            <w:tcW w:w="1567" w:type="dxa"/>
            <w:vAlign w:val="center"/>
          </w:tcPr>
          <w:p>
            <w:pPr>
              <w:pStyle w:val="18"/>
            </w:pPr>
          </w:p>
        </w:tc>
        <w:tc>
          <w:tcPr>
            <w:tcW w:w="3765" w:type="dxa"/>
            <w:vAlign w:val="center"/>
          </w:tcPr>
          <w:p>
            <w:pPr>
              <w:pStyle w:val="16"/>
            </w:pPr>
            <w:r>
              <w:t>合计</w:t>
            </w:r>
          </w:p>
        </w:tc>
        <w:tc>
          <w:tcPr>
            <w:tcW w:w="2085" w:type="dxa"/>
            <w:vAlign w:val="center"/>
          </w:tcPr>
          <w:p>
            <w:pPr>
              <w:pStyle w:val="17"/>
            </w:pPr>
            <w:r>
              <w:t>1939.00</w:t>
            </w:r>
          </w:p>
        </w:tc>
        <w:tc>
          <w:tcPr>
            <w:tcW w:w="1201" w:type="dxa"/>
            <w:vAlign w:val="center"/>
          </w:tcPr>
          <w:p>
            <w:pPr>
              <w:pStyle w:val="17"/>
            </w:pPr>
          </w:p>
        </w:tc>
        <w:tc>
          <w:tcPr>
            <w:tcW w:w="1643" w:type="dxa"/>
            <w:vAlign w:val="center"/>
          </w:tcPr>
          <w:p>
            <w:pPr>
              <w:pStyle w:val="17"/>
            </w:pPr>
            <w:r>
              <w:t>1939.00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7" w:type="dxa"/>
            <w:vAlign w:val="center"/>
          </w:tcPr>
          <w:p>
            <w:pPr>
              <w:pStyle w:val="15"/>
            </w:pPr>
            <w:r>
              <w:t>2</w:t>
            </w:r>
          </w:p>
        </w:tc>
        <w:tc>
          <w:tcPr>
            <w:tcW w:w="1567" w:type="dxa"/>
            <w:vAlign w:val="center"/>
          </w:tcPr>
          <w:p>
            <w:pPr>
              <w:pStyle w:val="14"/>
            </w:pPr>
            <w:r>
              <w:t>212</w:t>
            </w:r>
          </w:p>
        </w:tc>
        <w:tc>
          <w:tcPr>
            <w:tcW w:w="3765" w:type="dxa"/>
            <w:vAlign w:val="center"/>
          </w:tcPr>
          <w:p>
            <w:pPr>
              <w:pStyle w:val="14"/>
            </w:pPr>
            <w:r>
              <w:t>城乡社区支出</w:t>
            </w:r>
          </w:p>
        </w:tc>
        <w:tc>
          <w:tcPr>
            <w:tcW w:w="2085" w:type="dxa"/>
            <w:vAlign w:val="center"/>
          </w:tcPr>
          <w:p>
            <w:pPr>
              <w:pStyle w:val="13"/>
            </w:pPr>
            <w:r>
              <w:t>1939.00</w:t>
            </w:r>
          </w:p>
        </w:tc>
        <w:tc>
          <w:tcPr>
            <w:tcW w:w="1201" w:type="dxa"/>
            <w:vAlign w:val="center"/>
          </w:tcPr>
          <w:p>
            <w:pPr>
              <w:pStyle w:val="13"/>
            </w:pPr>
          </w:p>
        </w:tc>
        <w:tc>
          <w:tcPr>
            <w:tcW w:w="1643" w:type="dxa"/>
            <w:vAlign w:val="center"/>
          </w:tcPr>
          <w:p>
            <w:pPr>
              <w:pStyle w:val="13"/>
            </w:pPr>
            <w:r>
              <w:t>1939.00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7" w:type="dxa"/>
            <w:vAlign w:val="center"/>
          </w:tcPr>
          <w:p>
            <w:pPr>
              <w:pStyle w:val="15"/>
            </w:pPr>
            <w:r>
              <w:t>3</w:t>
            </w:r>
          </w:p>
        </w:tc>
        <w:tc>
          <w:tcPr>
            <w:tcW w:w="1567" w:type="dxa"/>
            <w:vAlign w:val="center"/>
          </w:tcPr>
          <w:p>
            <w:pPr>
              <w:pStyle w:val="14"/>
            </w:pPr>
            <w:r>
              <w:t>21208</w:t>
            </w:r>
          </w:p>
        </w:tc>
        <w:tc>
          <w:tcPr>
            <w:tcW w:w="3765" w:type="dxa"/>
            <w:vAlign w:val="center"/>
          </w:tcPr>
          <w:p>
            <w:pPr>
              <w:pStyle w:val="14"/>
            </w:pPr>
            <w:r>
              <w:t>国有土地使用权出让收入安排的支出</w:t>
            </w:r>
          </w:p>
        </w:tc>
        <w:tc>
          <w:tcPr>
            <w:tcW w:w="2085" w:type="dxa"/>
            <w:vAlign w:val="center"/>
          </w:tcPr>
          <w:p>
            <w:pPr>
              <w:pStyle w:val="13"/>
            </w:pPr>
            <w:r>
              <w:t>1939.00</w:t>
            </w:r>
          </w:p>
        </w:tc>
        <w:tc>
          <w:tcPr>
            <w:tcW w:w="1201" w:type="dxa"/>
            <w:vAlign w:val="center"/>
          </w:tcPr>
          <w:p>
            <w:pPr>
              <w:pStyle w:val="13"/>
            </w:pPr>
          </w:p>
        </w:tc>
        <w:tc>
          <w:tcPr>
            <w:tcW w:w="1643" w:type="dxa"/>
            <w:vAlign w:val="center"/>
          </w:tcPr>
          <w:p>
            <w:pPr>
              <w:pStyle w:val="13"/>
            </w:pPr>
            <w:r>
              <w:t>1939.00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7" w:type="dxa"/>
            <w:vAlign w:val="center"/>
          </w:tcPr>
          <w:p>
            <w:pPr>
              <w:pStyle w:val="15"/>
            </w:pPr>
            <w:r>
              <w:t>4</w:t>
            </w:r>
          </w:p>
        </w:tc>
        <w:tc>
          <w:tcPr>
            <w:tcW w:w="1567" w:type="dxa"/>
            <w:vAlign w:val="center"/>
          </w:tcPr>
          <w:p>
            <w:pPr>
              <w:pStyle w:val="14"/>
            </w:pPr>
            <w:r>
              <w:t>2120804</w:t>
            </w:r>
          </w:p>
        </w:tc>
        <w:tc>
          <w:tcPr>
            <w:tcW w:w="3765" w:type="dxa"/>
            <w:vAlign w:val="center"/>
          </w:tcPr>
          <w:p>
            <w:pPr>
              <w:pStyle w:val="14"/>
            </w:pPr>
            <w:r>
              <w:t>农村基础设施建设支出</w:t>
            </w:r>
          </w:p>
        </w:tc>
        <w:tc>
          <w:tcPr>
            <w:tcW w:w="2085" w:type="dxa"/>
            <w:vAlign w:val="center"/>
          </w:tcPr>
          <w:p>
            <w:pPr>
              <w:pStyle w:val="13"/>
            </w:pPr>
            <w:r>
              <w:t>1939.00</w:t>
            </w:r>
          </w:p>
        </w:tc>
        <w:tc>
          <w:tcPr>
            <w:tcW w:w="1201" w:type="dxa"/>
            <w:vAlign w:val="center"/>
          </w:tcPr>
          <w:p>
            <w:pPr>
              <w:pStyle w:val="13"/>
            </w:pPr>
          </w:p>
        </w:tc>
        <w:tc>
          <w:tcPr>
            <w:tcW w:w="1643" w:type="dxa"/>
            <w:vAlign w:val="center"/>
          </w:tcPr>
          <w:p>
            <w:pPr>
              <w:pStyle w:val="13"/>
            </w:pPr>
            <w:r>
              <w:t>1939.00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7"/>
        <w:tblW w:w="12119" w:type="dxa"/>
        <w:jc w:val="center"/>
        <w:tblInd w:w="-226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04"/>
        <w:gridCol w:w="1643"/>
        <w:gridCol w:w="1643"/>
        <w:gridCol w:w="2011"/>
        <w:gridCol w:w="1275"/>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90" w:type="dxa"/>
            <w:gridSpan w:val="3"/>
            <w:tcBorders>
              <w:top w:val="single" w:color="FFFFFF" w:sz="6" w:space="0"/>
              <w:left w:val="single" w:color="FFFFFF" w:sz="6" w:space="0"/>
              <w:right w:val="single" w:color="FFFFFF" w:sz="6" w:space="0"/>
            </w:tcBorders>
            <w:vAlign w:val="center"/>
          </w:tcPr>
          <w:p>
            <w:pPr>
              <w:pStyle w:val="11"/>
            </w:pPr>
            <w:r>
              <w:t>815霸州交通运输局</w:t>
            </w:r>
          </w:p>
        </w:tc>
        <w:tc>
          <w:tcPr>
            <w:tcW w:w="2011" w:type="dxa"/>
            <w:tcBorders>
              <w:top w:val="single" w:color="FFFFFF" w:sz="6" w:space="0"/>
              <w:left w:val="single" w:color="FFFFFF" w:sz="6" w:space="0"/>
              <w:right w:val="single" w:color="FFFFFF" w:sz="6" w:space="0"/>
            </w:tcBorders>
            <w:vAlign w:val="center"/>
          </w:tcPr>
          <w:p>
            <w:pPr>
              <w:pStyle w:val="10"/>
            </w:pPr>
            <w:r>
              <w:t>预算年度：2023</w:t>
            </w:r>
          </w:p>
        </w:tc>
        <w:tc>
          <w:tcPr>
            <w:tcW w:w="2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04" w:type="dxa"/>
            <w:vMerge w:val="restart"/>
            <w:vAlign w:val="center"/>
          </w:tcPr>
          <w:p>
            <w:pPr>
              <w:pStyle w:val="12"/>
            </w:pPr>
            <w:r>
              <w:t>序号</w:t>
            </w:r>
          </w:p>
        </w:tc>
        <w:tc>
          <w:tcPr>
            <w:tcW w:w="3286" w:type="dxa"/>
            <w:gridSpan w:val="2"/>
            <w:vAlign w:val="center"/>
          </w:tcPr>
          <w:p>
            <w:pPr>
              <w:pStyle w:val="12"/>
            </w:pPr>
            <w:r>
              <w:t>功能分类科目</w:t>
            </w:r>
          </w:p>
        </w:tc>
        <w:tc>
          <w:tcPr>
            <w:tcW w:w="2011" w:type="dxa"/>
            <w:vMerge w:val="restart"/>
            <w:vAlign w:val="center"/>
          </w:tcPr>
          <w:p>
            <w:pPr>
              <w:pStyle w:val="12"/>
            </w:pPr>
            <w:r>
              <w:t>合计</w:t>
            </w:r>
          </w:p>
        </w:tc>
        <w:tc>
          <w:tcPr>
            <w:tcW w:w="1275"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04"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11" w:type="dxa"/>
            <w:vMerge w:val="continue"/>
          </w:tcPr>
          <w:p/>
        </w:tc>
        <w:tc>
          <w:tcPr>
            <w:tcW w:w="1275"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04"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11" w:type="dxa"/>
            <w:vAlign w:val="center"/>
          </w:tcPr>
          <w:p>
            <w:pPr>
              <w:pStyle w:val="12"/>
            </w:pPr>
            <w:r>
              <w:t>3</w:t>
            </w:r>
          </w:p>
        </w:tc>
        <w:tc>
          <w:tcPr>
            <w:tcW w:w="1275"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904" w:type="dxa"/>
            <w:vAlign w:val="center"/>
          </w:tcPr>
          <w:p>
            <w:pPr>
              <w:pStyle w:val="15"/>
            </w:pPr>
          </w:p>
        </w:tc>
        <w:tc>
          <w:tcPr>
            <w:tcW w:w="1643" w:type="dxa"/>
            <w:vAlign w:val="center"/>
          </w:tcPr>
          <w:p>
            <w:pPr>
              <w:pStyle w:val="14"/>
            </w:pPr>
          </w:p>
        </w:tc>
        <w:tc>
          <w:tcPr>
            <w:tcW w:w="1643" w:type="dxa"/>
            <w:vAlign w:val="center"/>
          </w:tcPr>
          <w:p>
            <w:pPr>
              <w:pStyle w:val="14"/>
            </w:pPr>
          </w:p>
        </w:tc>
        <w:tc>
          <w:tcPr>
            <w:tcW w:w="2011" w:type="dxa"/>
            <w:vAlign w:val="center"/>
          </w:tcPr>
          <w:p>
            <w:pPr>
              <w:pStyle w:val="13"/>
            </w:pPr>
          </w:p>
        </w:tc>
        <w:tc>
          <w:tcPr>
            <w:tcW w:w="1275"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7"/>
        <w:tblW w:w="11938" w:type="dxa"/>
        <w:jc w:val="center"/>
        <w:tblInd w:w="-20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9"/>
        <w:gridCol w:w="2791"/>
        <w:gridCol w:w="1867"/>
        <w:gridCol w:w="2150"/>
        <w:gridCol w:w="221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27" w:type="dxa"/>
            <w:gridSpan w:val="3"/>
            <w:tcBorders>
              <w:top w:val="single" w:color="FFFFFF" w:sz="6" w:space="0"/>
              <w:left w:val="single" w:color="FFFFFF" w:sz="6" w:space="0"/>
              <w:right w:val="single" w:color="FFFFFF" w:sz="6" w:space="0"/>
            </w:tcBorders>
            <w:vAlign w:val="center"/>
          </w:tcPr>
          <w:p>
            <w:pPr>
              <w:pStyle w:val="11"/>
            </w:pPr>
            <w:r>
              <w:t>815霸州交通运输局</w:t>
            </w:r>
          </w:p>
        </w:tc>
        <w:tc>
          <w:tcPr>
            <w:tcW w:w="2150" w:type="dxa"/>
            <w:tcBorders>
              <w:top w:val="single" w:color="FFFFFF" w:sz="6" w:space="0"/>
              <w:left w:val="single" w:color="FFFFFF" w:sz="6" w:space="0"/>
              <w:right w:val="single" w:color="FFFFFF" w:sz="6" w:space="0"/>
            </w:tcBorders>
            <w:vAlign w:val="center"/>
          </w:tcPr>
          <w:p>
            <w:pPr>
              <w:pStyle w:val="10"/>
            </w:pPr>
            <w:r>
              <w:t>预算年度：2023</w:t>
            </w:r>
          </w:p>
        </w:tc>
        <w:tc>
          <w:tcPr>
            <w:tcW w:w="38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69" w:type="dxa"/>
            <w:vMerge w:val="restart"/>
            <w:vAlign w:val="center"/>
          </w:tcPr>
          <w:p>
            <w:pPr>
              <w:pStyle w:val="12"/>
            </w:pPr>
            <w:r>
              <w:t>序号</w:t>
            </w:r>
          </w:p>
        </w:tc>
        <w:tc>
          <w:tcPr>
            <w:tcW w:w="2791" w:type="dxa"/>
            <w:vMerge w:val="restart"/>
            <w:vAlign w:val="center"/>
          </w:tcPr>
          <w:p>
            <w:pPr>
              <w:pStyle w:val="12"/>
            </w:pPr>
            <w:r>
              <w:t>项  目</w:t>
            </w:r>
          </w:p>
        </w:tc>
        <w:tc>
          <w:tcPr>
            <w:tcW w:w="7878"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269" w:type="dxa"/>
            <w:vMerge w:val="continue"/>
          </w:tcPr>
          <w:p/>
        </w:tc>
        <w:tc>
          <w:tcPr>
            <w:tcW w:w="2791" w:type="dxa"/>
            <w:vMerge w:val="continue"/>
          </w:tcPr>
          <w:p/>
        </w:tc>
        <w:tc>
          <w:tcPr>
            <w:tcW w:w="1867" w:type="dxa"/>
            <w:vAlign w:val="center"/>
          </w:tcPr>
          <w:p>
            <w:pPr>
              <w:pStyle w:val="12"/>
            </w:pPr>
            <w:r>
              <w:t>合计</w:t>
            </w:r>
          </w:p>
        </w:tc>
        <w:tc>
          <w:tcPr>
            <w:tcW w:w="2150" w:type="dxa"/>
            <w:vAlign w:val="center"/>
          </w:tcPr>
          <w:p>
            <w:pPr>
              <w:pStyle w:val="12"/>
            </w:pPr>
            <w:r>
              <w:t>一般公共预算              财政拨款</w:t>
            </w:r>
          </w:p>
        </w:tc>
        <w:tc>
          <w:tcPr>
            <w:tcW w:w="2218"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269" w:type="dxa"/>
            <w:vAlign w:val="center"/>
          </w:tcPr>
          <w:p>
            <w:pPr>
              <w:pStyle w:val="12"/>
            </w:pPr>
            <w:r>
              <w:t>栏次</w:t>
            </w:r>
          </w:p>
        </w:tc>
        <w:tc>
          <w:tcPr>
            <w:tcW w:w="2791" w:type="dxa"/>
            <w:vAlign w:val="center"/>
          </w:tcPr>
          <w:p>
            <w:pPr>
              <w:pStyle w:val="12"/>
            </w:pPr>
            <w:r>
              <w:t>1</w:t>
            </w:r>
          </w:p>
        </w:tc>
        <w:tc>
          <w:tcPr>
            <w:tcW w:w="1867" w:type="dxa"/>
            <w:vAlign w:val="center"/>
          </w:tcPr>
          <w:p>
            <w:pPr>
              <w:pStyle w:val="12"/>
            </w:pPr>
            <w:r>
              <w:t>2</w:t>
            </w:r>
          </w:p>
        </w:tc>
        <w:tc>
          <w:tcPr>
            <w:tcW w:w="2150" w:type="dxa"/>
            <w:vAlign w:val="center"/>
          </w:tcPr>
          <w:p>
            <w:pPr>
              <w:pStyle w:val="12"/>
            </w:pPr>
            <w:r>
              <w:t>3</w:t>
            </w:r>
          </w:p>
        </w:tc>
        <w:tc>
          <w:tcPr>
            <w:tcW w:w="221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269" w:type="dxa"/>
            <w:vAlign w:val="center"/>
          </w:tcPr>
          <w:p>
            <w:pPr>
              <w:pStyle w:val="12"/>
              <w:rPr>
                <w:rFonts w:hint="eastAsia" w:eastAsia="方正书宋_GBK"/>
                <w:b w:val="0"/>
                <w:bCs/>
                <w:lang w:val="en-US" w:eastAsia="zh-CN"/>
              </w:rPr>
            </w:pPr>
            <w:r>
              <w:rPr>
                <w:rFonts w:hint="eastAsia"/>
                <w:b w:val="0"/>
                <w:bCs/>
                <w:lang w:val="en-US" w:eastAsia="zh-CN"/>
              </w:rPr>
              <w:t>1</w:t>
            </w:r>
          </w:p>
        </w:tc>
        <w:tc>
          <w:tcPr>
            <w:tcW w:w="2791" w:type="dxa"/>
            <w:vAlign w:val="center"/>
          </w:tcPr>
          <w:p>
            <w:pPr>
              <w:pStyle w:val="16"/>
              <w:ind w:firstLine="0" w:firstLineChars="0"/>
              <w:rPr>
                <w:b w:val="0"/>
                <w:bCs/>
              </w:rPr>
            </w:pPr>
            <w:r>
              <w:t>合计</w:t>
            </w:r>
          </w:p>
        </w:tc>
        <w:tc>
          <w:tcPr>
            <w:tcW w:w="1867" w:type="dxa"/>
            <w:vAlign w:val="center"/>
          </w:tcPr>
          <w:p>
            <w:pPr>
              <w:pStyle w:val="12"/>
              <w:jc w:val="right"/>
              <w:rPr>
                <w:rFonts w:hint="eastAsia" w:eastAsia="方正书宋_GBK"/>
                <w:b/>
                <w:bCs w:val="0"/>
                <w:lang w:val="en-US" w:eastAsia="zh-CN"/>
              </w:rPr>
            </w:pPr>
            <w:r>
              <w:rPr>
                <w:rFonts w:hint="eastAsia"/>
                <w:b/>
                <w:bCs w:val="0"/>
                <w:lang w:val="en-US" w:eastAsia="zh-CN"/>
              </w:rPr>
              <w:t>32.89</w:t>
            </w:r>
          </w:p>
        </w:tc>
        <w:tc>
          <w:tcPr>
            <w:tcW w:w="2150" w:type="dxa"/>
            <w:vAlign w:val="center"/>
          </w:tcPr>
          <w:p>
            <w:pPr>
              <w:pStyle w:val="12"/>
              <w:jc w:val="right"/>
              <w:rPr>
                <w:rFonts w:hint="eastAsia" w:eastAsia="方正书宋_GBK"/>
                <w:b/>
                <w:bCs w:val="0"/>
                <w:lang w:val="en-US" w:eastAsia="zh-CN"/>
              </w:rPr>
            </w:pPr>
            <w:r>
              <w:rPr>
                <w:rFonts w:hint="eastAsia"/>
                <w:b/>
                <w:bCs w:val="0"/>
                <w:lang w:val="en-US" w:eastAsia="zh-CN"/>
              </w:rPr>
              <w:t>32.89</w:t>
            </w:r>
          </w:p>
        </w:tc>
        <w:tc>
          <w:tcPr>
            <w:tcW w:w="2218" w:type="dxa"/>
            <w:vAlign w:val="center"/>
          </w:tcPr>
          <w:p>
            <w:pPr>
              <w:pStyle w:val="12"/>
              <w:rPr>
                <w:b/>
                <w:bCs w:val="0"/>
              </w:rPr>
            </w:pPr>
          </w:p>
        </w:tc>
        <w:tc>
          <w:tcPr>
            <w:tcW w:w="1643" w:type="dxa"/>
            <w:vAlign w:val="center"/>
          </w:tcPr>
          <w:p>
            <w:pPr>
              <w:pStyle w:val="12"/>
              <w:rPr>
                <w:b/>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269" w:type="dxa"/>
            <w:vAlign w:val="center"/>
          </w:tcPr>
          <w:p>
            <w:pPr>
              <w:pStyle w:val="12"/>
              <w:rPr>
                <w:rFonts w:hint="eastAsia" w:eastAsia="方正书宋_GBK"/>
                <w:b w:val="0"/>
                <w:bCs/>
                <w:lang w:val="en-US" w:eastAsia="zh-CN"/>
              </w:rPr>
            </w:pPr>
            <w:r>
              <w:rPr>
                <w:rFonts w:hint="eastAsia"/>
                <w:b w:val="0"/>
                <w:bCs/>
                <w:lang w:val="en-US" w:eastAsia="zh-CN"/>
              </w:rPr>
              <w:t>2</w:t>
            </w:r>
          </w:p>
        </w:tc>
        <w:tc>
          <w:tcPr>
            <w:tcW w:w="2791" w:type="dxa"/>
            <w:vAlign w:val="center"/>
          </w:tcPr>
          <w:p>
            <w:pPr>
              <w:pStyle w:val="14"/>
              <w:ind w:firstLine="0" w:firstLineChars="0"/>
              <w:rPr>
                <w:b w:val="0"/>
                <w:bCs/>
              </w:rPr>
            </w:pPr>
            <w:r>
              <w:t>一、因公出国（境）费</w:t>
            </w:r>
          </w:p>
        </w:tc>
        <w:tc>
          <w:tcPr>
            <w:tcW w:w="1867" w:type="dxa"/>
            <w:vAlign w:val="center"/>
          </w:tcPr>
          <w:p>
            <w:pPr>
              <w:pStyle w:val="12"/>
              <w:jc w:val="right"/>
              <w:rPr>
                <w:b w:val="0"/>
                <w:bCs/>
              </w:rPr>
            </w:pPr>
          </w:p>
        </w:tc>
        <w:tc>
          <w:tcPr>
            <w:tcW w:w="2150" w:type="dxa"/>
            <w:vAlign w:val="center"/>
          </w:tcPr>
          <w:p>
            <w:pPr>
              <w:pStyle w:val="12"/>
              <w:jc w:val="right"/>
              <w:rPr>
                <w:b w:val="0"/>
                <w:bCs/>
              </w:rPr>
            </w:pPr>
          </w:p>
        </w:tc>
        <w:tc>
          <w:tcPr>
            <w:tcW w:w="2218" w:type="dxa"/>
            <w:vAlign w:val="center"/>
          </w:tcPr>
          <w:p>
            <w:pPr>
              <w:pStyle w:val="12"/>
              <w:rPr>
                <w:b w:val="0"/>
                <w:bCs/>
              </w:rPr>
            </w:pPr>
          </w:p>
        </w:tc>
        <w:tc>
          <w:tcPr>
            <w:tcW w:w="1643" w:type="dxa"/>
            <w:vAlign w:val="center"/>
          </w:tcPr>
          <w:p>
            <w:pPr>
              <w:pStyle w:val="12"/>
              <w:rPr>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269" w:type="dxa"/>
            <w:vAlign w:val="center"/>
          </w:tcPr>
          <w:p>
            <w:pPr>
              <w:pStyle w:val="12"/>
              <w:rPr>
                <w:rFonts w:hint="eastAsia" w:eastAsia="方正书宋_GBK"/>
                <w:b w:val="0"/>
                <w:bCs/>
                <w:lang w:val="en-US" w:eastAsia="zh-CN"/>
              </w:rPr>
            </w:pPr>
            <w:r>
              <w:rPr>
                <w:rFonts w:hint="eastAsia"/>
                <w:b w:val="0"/>
                <w:bCs/>
                <w:lang w:val="en-US" w:eastAsia="zh-CN"/>
              </w:rPr>
              <w:t>3</w:t>
            </w:r>
          </w:p>
        </w:tc>
        <w:tc>
          <w:tcPr>
            <w:tcW w:w="2791" w:type="dxa"/>
            <w:vAlign w:val="center"/>
          </w:tcPr>
          <w:p>
            <w:pPr>
              <w:pStyle w:val="14"/>
              <w:ind w:firstLine="0" w:firstLineChars="0"/>
              <w:rPr>
                <w:b w:val="0"/>
                <w:bCs/>
              </w:rPr>
            </w:pPr>
            <w:r>
              <w:t>二、公务用车购置及运维费</w:t>
            </w:r>
          </w:p>
        </w:tc>
        <w:tc>
          <w:tcPr>
            <w:tcW w:w="1867" w:type="dxa"/>
            <w:vAlign w:val="center"/>
          </w:tcPr>
          <w:p>
            <w:pPr>
              <w:pStyle w:val="12"/>
              <w:jc w:val="right"/>
              <w:rPr>
                <w:rFonts w:hint="eastAsia" w:eastAsia="方正书宋_GBK"/>
                <w:b w:val="0"/>
                <w:bCs/>
                <w:lang w:val="en-US" w:eastAsia="zh-CN"/>
              </w:rPr>
            </w:pPr>
            <w:r>
              <w:rPr>
                <w:rFonts w:hint="eastAsia"/>
                <w:b w:val="0"/>
                <w:bCs/>
                <w:lang w:val="en-US" w:eastAsia="zh-CN"/>
              </w:rPr>
              <w:t>29.9</w:t>
            </w:r>
          </w:p>
        </w:tc>
        <w:tc>
          <w:tcPr>
            <w:tcW w:w="2150" w:type="dxa"/>
            <w:vAlign w:val="center"/>
          </w:tcPr>
          <w:p>
            <w:pPr>
              <w:pStyle w:val="12"/>
              <w:jc w:val="right"/>
              <w:rPr>
                <w:rFonts w:hint="eastAsia" w:eastAsia="方正书宋_GBK"/>
                <w:b w:val="0"/>
                <w:bCs/>
                <w:lang w:val="en-US" w:eastAsia="zh-CN"/>
              </w:rPr>
            </w:pPr>
            <w:r>
              <w:rPr>
                <w:rFonts w:hint="eastAsia"/>
                <w:b w:val="0"/>
                <w:bCs/>
                <w:lang w:val="en-US" w:eastAsia="zh-CN"/>
              </w:rPr>
              <w:t>29.9</w:t>
            </w:r>
          </w:p>
        </w:tc>
        <w:tc>
          <w:tcPr>
            <w:tcW w:w="2218" w:type="dxa"/>
            <w:vAlign w:val="center"/>
          </w:tcPr>
          <w:p>
            <w:pPr>
              <w:pStyle w:val="12"/>
              <w:rPr>
                <w:b w:val="0"/>
                <w:bCs/>
              </w:rPr>
            </w:pPr>
          </w:p>
        </w:tc>
        <w:tc>
          <w:tcPr>
            <w:tcW w:w="1643" w:type="dxa"/>
            <w:vAlign w:val="center"/>
          </w:tcPr>
          <w:p>
            <w:pPr>
              <w:pStyle w:val="12"/>
              <w:rPr>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269" w:type="dxa"/>
            <w:vAlign w:val="center"/>
          </w:tcPr>
          <w:p>
            <w:pPr>
              <w:pStyle w:val="12"/>
              <w:rPr>
                <w:rFonts w:hint="eastAsia" w:eastAsia="方正书宋_GBK"/>
                <w:b w:val="0"/>
                <w:bCs/>
                <w:lang w:val="en-US" w:eastAsia="zh-CN"/>
              </w:rPr>
            </w:pPr>
            <w:r>
              <w:rPr>
                <w:rFonts w:hint="eastAsia"/>
                <w:b w:val="0"/>
                <w:bCs/>
                <w:lang w:val="en-US" w:eastAsia="zh-CN"/>
              </w:rPr>
              <w:t>4</w:t>
            </w:r>
          </w:p>
        </w:tc>
        <w:tc>
          <w:tcPr>
            <w:tcW w:w="2791" w:type="dxa"/>
            <w:vAlign w:val="center"/>
          </w:tcPr>
          <w:p>
            <w:pPr>
              <w:pStyle w:val="14"/>
              <w:ind w:firstLine="0" w:firstLineChars="0"/>
              <w:rPr>
                <w:b w:val="0"/>
                <w:bCs/>
              </w:rPr>
            </w:pPr>
            <w:r>
              <w:t xml:space="preserve">    其中：公务用车购置费</w:t>
            </w:r>
          </w:p>
        </w:tc>
        <w:tc>
          <w:tcPr>
            <w:tcW w:w="1867" w:type="dxa"/>
            <w:vAlign w:val="center"/>
          </w:tcPr>
          <w:p>
            <w:pPr>
              <w:pStyle w:val="12"/>
              <w:jc w:val="right"/>
              <w:rPr>
                <w:b w:val="0"/>
                <w:bCs/>
              </w:rPr>
            </w:pPr>
          </w:p>
        </w:tc>
        <w:tc>
          <w:tcPr>
            <w:tcW w:w="2150" w:type="dxa"/>
            <w:vAlign w:val="center"/>
          </w:tcPr>
          <w:p>
            <w:pPr>
              <w:pStyle w:val="12"/>
              <w:jc w:val="right"/>
              <w:rPr>
                <w:b w:val="0"/>
                <w:bCs/>
              </w:rPr>
            </w:pPr>
          </w:p>
        </w:tc>
        <w:tc>
          <w:tcPr>
            <w:tcW w:w="2218" w:type="dxa"/>
            <w:vAlign w:val="center"/>
          </w:tcPr>
          <w:p>
            <w:pPr>
              <w:pStyle w:val="12"/>
              <w:rPr>
                <w:b w:val="0"/>
                <w:bCs/>
              </w:rPr>
            </w:pPr>
          </w:p>
        </w:tc>
        <w:tc>
          <w:tcPr>
            <w:tcW w:w="1643" w:type="dxa"/>
            <w:vAlign w:val="center"/>
          </w:tcPr>
          <w:p>
            <w:pPr>
              <w:pStyle w:val="12"/>
              <w:rPr>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269" w:type="dxa"/>
            <w:vAlign w:val="center"/>
          </w:tcPr>
          <w:p>
            <w:pPr>
              <w:pStyle w:val="12"/>
              <w:rPr>
                <w:rFonts w:hint="eastAsia" w:eastAsia="方正书宋_GBK"/>
                <w:b w:val="0"/>
                <w:bCs/>
                <w:lang w:val="en-US" w:eastAsia="zh-CN"/>
              </w:rPr>
            </w:pPr>
            <w:r>
              <w:rPr>
                <w:rFonts w:hint="eastAsia"/>
                <w:b w:val="0"/>
                <w:bCs/>
                <w:lang w:val="en-US" w:eastAsia="zh-CN"/>
              </w:rPr>
              <w:t>5</w:t>
            </w:r>
          </w:p>
        </w:tc>
        <w:tc>
          <w:tcPr>
            <w:tcW w:w="2791" w:type="dxa"/>
            <w:vAlign w:val="center"/>
          </w:tcPr>
          <w:p>
            <w:pPr>
              <w:pStyle w:val="14"/>
              <w:ind w:firstLine="0" w:firstLineChars="0"/>
              <w:rPr>
                <w:b w:val="0"/>
                <w:bCs/>
              </w:rPr>
            </w:pPr>
            <w:r>
              <w:t xml:space="preserve">          公务用车运行维护费</w:t>
            </w:r>
          </w:p>
        </w:tc>
        <w:tc>
          <w:tcPr>
            <w:tcW w:w="1867" w:type="dxa"/>
            <w:vAlign w:val="center"/>
          </w:tcPr>
          <w:p>
            <w:pPr>
              <w:pStyle w:val="12"/>
              <w:jc w:val="right"/>
              <w:rPr>
                <w:rFonts w:hint="eastAsia" w:eastAsia="方正书宋_GBK"/>
                <w:b w:val="0"/>
                <w:bCs/>
                <w:lang w:val="en-US" w:eastAsia="zh-CN"/>
              </w:rPr>
            </w:pPr>
            <w:r>
              <w:rPr>
                <w:rFonts w:hint="eastAsia"/>
                <w:b w:val="0"/>
                <w:bCs/>
                <w:lang w:val="en-US" w:eastAsia="zh-CN"/>
              </w:rPr>
              <w:t>29.9</w:t>
            </w:r>
          </w:p>
        </w:tc>
        <w:tc>
          <w:tcPr>
            <w:tcW w:w="2150" w:type="dxa"/>
            <w:vAlign w:val="center"/>
          </w:tcPr>
          <w:p>
            <w:pPr>
              <w:pStyle w:val="12"/>
              <w:jc w:val="right"/>
              <w:rPr>
                <w:rFonts w:hint="eastAsia" w:eastAsia="方正书宋_GBK"/>
                <w:b w:val="0"/>
                <w:bCs/>
                <w:lang w:val="en-US" w:eastAsia="zh-CN"/>
              </w:rPr>
            </w:pPr>
            <w:r>
              <w:rPr>
                <w:rFonts w:hint="eastAsia"/>
                <w:b w:val="0"/>
                <w:bCs/>
                <w:lang w:val="en-US" w:eastAsia="zh-CN"/>
              </w:rPr>
              <w:t>29.9</w:t>
            </w:r>
          </w:p>
        </w:tc>
        <w:tc>
          <w:tcPr>
            <w:tcW w:w="2218" w:type="dxa"/>
            <w:vAlign w:val="center"/>
          </w:tcPr>
          <w:p>
            <w:pPr>
              <w:pStyle w:val="12"/>
              <w:rPr>
                <w:b w:val="0"/>
                <w:bCs/>
              </w:rPr>
            </w:pPr>
          </w:p>
        </w:tc>
        <w:tc>
          <w:tcPr>
            <w:tcW w:w="1643" w:type="dxa"/>
            <w:vAlign w:val="center"/>
          </w:tcPr>
          <w:p>
            <w:pPr>
              <w:pStyle w:val="12"/>
              <w:rPr>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69" w:type="dxa"/>
            <w:vAlign w:val="center"/>
          </w:tcPr>
          <w:p>
            <w:pPr>
              <w:pStyle w:val="15"/>
              <w:rPr>
                <w:rFonts w:hint="eastAsia" w:eastAsia="方正书宋_GBK"/>
                <w:b w:val="0"/>
                <w:bCs/>
                <w:lang w:val="en-US" w:eastAsia="zh-CN"/>
              </w:rPr>
            </w:pPr>
            <w:r>
              <w:rPr>
                <w:rFonts w:hint="eastAsia"/>
                <w:b w:val="0"/>
                <w:bCs/>
                <w:lang w:val="en-US" w:eastAsia="zh-CN"/>
              </w:rPr>
              <w:t>6</w:t>
            </w:r>
          </w:p>
        </w:tc>
        <w:tc>
          <w:tcPr>
            <w:tcW w:w="2791" w:type="dxa"/>
            <w:vAlign w:val="center"/>
          </w:tcPr>
          <w:p>
            <w:pPr>
              <w:pStyle w:val="14"/>
              <w:ind w:firstLine="0" w:firstLineChars="0"/>
              <w:rPr>
                <w:b w:val="0"/>
                <w:bCs/>
              </w:rPr>
            </w:pPr>
            <w:r>
              <w:t>三、公务接待费</w:t>
            </w:r>
          </w:p>
        </w:tc>
        <w:tc>
          <w:tcPr>
            <w:tcW w:w="1867" w:type="dxa"/>
            <w:vAlign w:val="center"/>
          </w:tcPr>
          <w:p>
            <w:pPr>
              <w:pStyle w:val="13"/>
              <w:jc w:val="right"/>
              <w:rPr>
                <w:rFonts w:hint="eastAsia" w:eastAsia="方正书宋_GBK"/>
                <w:b w:val="0"/>
                <w:bCs/>
                <w:lang w:val="en-US" w:eastAsia="zh-CN"/>
              </w:rPr>
            </w:pPr>
            <w:r>
              <w:rPr>
                <w:rFonts w:hint="eastAsia"/>
                <w:b w:val="0"/>
                <w:bCs/>
                <w:lang w:val="en-US" w:eastAsia="zh-CN"/>
              </w:rPr>
              <w:t>2.99</w:t>
            </w:r>
          </w:p>
        </w:tc>
        <w:tc>
          <w:tcPr>
            <w:tcW w:w="2150" w:type="dxa"/>
            <w:vAlign w:val="center"/>
          </w:tcPr>
          <w:p>
            <w:pPr>
              <w:pStyle w:val="13"/>
              <w:jc w:val="right"/>
              <w:rPr>
                <w:rFonts w:hint="eastAsia" w:eastAsia="方正书宋_GBK"/>
                <w:b w:val="0"/>
                <w:bCs/>
                <w:lang w:val="en-US" w:eastAsia="zh-CN"/>
              </w:rPr>
            </w:pPr>
            <w:r>
              <w:rPr>
                <w:rFonts w:hint="eastAsia"/>
                <w:b w:val="0"/>
                <w:bCs/>
                <w:lang w:val="en-US" w:eastAsia="zh-CN"/>
              </w:rPr>
              <w:t>2.99</w:t>
            </w:r>
          </w:p>
        </w:tc>
        <w:tc>
          <w:tcPr>
            <w:tcW w:w="2218" w:type="dxa"/>
            <w:vAlign w:val="center"/>
          </w:tcPr>
          <w:p>
            <w:pPr>
              <w:pStyle w:val="13"/>
              <w:rPr>
                <w:b w:val="0"/>
                <w:bCs/>
              </w:rPr>
            </w:pPr>
          </w:p>
        </w:tc>
        <w:tc>
          <w:tcPr>
            <w:tcW w:w="1643" w:type="dxa"/>
            <w:vAlign w:val="center"/>
          </w:tcPr>
          <w:p>
            <w:pPr>
              <w:pStyle w:val="13"/>
              <w:rPr>
                <w:b w:val="0"/>
                <w:bCs/>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霸州交通运输局2023年部门预算信息公开情况说明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霸州交通运输局2023年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按照《预算法》、《地方预决算公开操作规程》和《关于进一步推进预算公开工作的实施意见》规定，现将霸州</w:t>
      </w:r>
      <w:r>
        <w:rPr>
          <w:rFonts w:hint="eastAsia" w:eastAsia="方正仿宋_GBK" w:cs="Times New Roman"/>
          <w:color w:val="000000"/>
          <w:sz w:val="28"/>
          <w:lang w:val="en-US" w:eastAsia="zh-CN"/>
        </w:rPr>
        <w:t>市</w:t>
      </w:r>
      <w:r>
        <w:rPr>
          <w:rFonts w:ascii="Times New Roman" w:hAnsi="Times New Roman" w:eastAsia="方正仿宋_GBK" w:cs="Times New Roman"/>
          <w:color w:val="000000"/>
          <w:sz w:val="28"/>
        </w:rPr>
        <w:t>交通运输局2023年</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预算公开如下：</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240" w:lineRule="auto"/>
        <w:ind w:firstLine="640"/>
        <w:jc w:val="both"/>
        <w:textAlignment w:val="auto"/>
        <w:outlineLvl w:val="9"/>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pPr>
        <w:pStyle w:val="19"/>
        <w:keepNext w:val="0"/>
        <w:keepLines w:val="0"/>
        <w:pageBreakBefore w:val="0"/>
        <w:widowControl/>
        <w:kinsoku/>
        <w:wordWrap/>
        <w:overflowPunct/>
        <w:topLinePunct w:val="0"/>
        <w:autoSpaceDE/>
        <w:autoSpaceDN/>
        <w:bidi w:val="0"/>
        <w:adjustRightInd/>
        <w:snapToGrid/>
        <w:jc w:val="both"/>
        <w:textAlignment w:val="auto"/>
      </w:pPr>
      <w:r>
        <w:t>一、</w:t>
      </w:r>
      <w:r>
        <w:rPr>
          <w:rFonts w:hint="eastAsia"/>
          <w:lang w:val="en-US" w:eastAsia="zh-CN"/>
        </w:rPr>
        <w:t>单位</w:t>
      </w:r>
      <w:r>
        <w:t>职责：</w:t>
      </w:r>
    </w:p>
    <w:p>
      <w:pPr>
        <w:pStyle w:val="19"/>
        <w:keepNext w:val="0"/>
        <w:keepLines w:val="0"/>
        <w:pageBreakBefore w:val="0"/>
        <w:widowControl/>
        <w:kinsoku/>
        <w:wordWrap/>
        <w:overflowPunct/>
        <w:topLinePunct w:val="0"/>
        <w:autoSpaceDE/>
        <w:autoSpaceDN/>
        <w:bidi w:val="0"/>
        <w:adjustRightInd/>
        <w:snapToGrid/>
        <w:jc w:val="both"/>
        <w:textAlignment w:val="auto"/>
      </w:pPr>
      <w:r>
        <w:t>（一）承担全市综合运输体系的规划协调，会同有关部门组织编制全市综合运输体系规划，负责交通运输枢纽规划和管理；</w:t>
      </w:r>
    </w:p>
    <w:p>
      <w:pPr>
        <w:pStyle w:val="19"/>
        <w:keepNext w:val="0"/>
        <w:keepLines w:val="0"/>
        <w:pageBreakBefore w:val="0"/>
        <w:widowControl/>
        <w:kinsoku/>
        <w:wordWrap/>
        <w:overflowPunct/>
        <w:topLinePunct w:val="0"/>
        <w:autoSpaceDE/>
        <w:autoSpaceDN/>
        <w:bidi w:val="0"/>
        <w:adjustRightInd/>
        <w:snapToGrid/>
        <w:jc w:val="both"/>
        <w:textAlignment w:val="auto"/>
      </w:pPr>
      <w:r>
        <w:t>（二）遵照省交通运输厅、廊坊市交通运输局制定的行业规划、政策和标准，组织拟订并监督实施全市公路行业规划。组织起草地方性交通管理办法。参与拟订物流业发展战略和规划，监督实施国家、省有关政策和标准。指导相关行业体制改革工作。</w:t>
      </w:r>
    </w:p>
    <w:p>
      <w:pPr>
        <w:pStyle w:val="19"/>
        <w:keepNext w:val="0"/>
        <w:keepLines w:val="0"/>
        <w:pageBreakBefore w:val="0"/>
        <w:widowControl/>
        <w:kinsoku/>
        <w:wordWrap/>
        <w:overflowPunct/>
        <w:topLinePunct w:val="0"/>
        <w:autoSpaceDE/>
        <w:autoSpaceDN/>
        <w:bidi w:val="0"/>
        <w:adjustRightInd/>
        <w:snapToGrid/>
        <w:jc w:val="both"/>
        <w:textAlignment w:val="auto"/>
      </w:pPr>
      <w:r>
        <w:t>（三）承担全市公路监管责任。组织拟订公路、轨道交通、地方铁路运输有关制度、准入退出制度、技术标准和运营规范并监督实施。负责运输市场、运输服务、车辆维修、搬运装卸、机动车性能检测、机动车驾驶学校和驾驶员培训的行业管理。负责城、乡客货运输及有关设施规划和管理工作。负责出租汽车行业管理工作。</w:t>
      </w:r>
    </w:p>
    <w:p>
      <w:pPr>
        <w:pStyle w:val="19"/>
        <w:keepNext w:val="0"/>
        <w:keepLines w:val="0"/>
        <w:pageBreakBefore w:val="0"/>
        <w:widowControl/>
        <w:kinsoku/>
        <w:wordWrap/>
        <w:overflowPunct/>
        <w:topLinePunct w:val="0"/>
        <w:autoSpaceDE/>
        <w:autoSpaceDN/>
        <w:bidi w:val="0"/>
        <w:adjustRightInd/>
        <w:snapToGrid/>
        <w:jc w:val="both"/>
        <w:textAlignment w:val="auto"/>
      </w:pPr>
      <w:r>
        <w:t>（四）负责提出交通运输行业固定资产投资规模和方向、市财政性资金安排建议，按市政府规定权限审批、核准市规划内和年度计划规模内的固定资产投资项目。负责交通运输国有资产管理和交通运输专项资金的管理、使用。负责行业内部审计。</w:t>
      </w:r>
    </w:p>
    <w:p>
      <w:pPr>
        <w:pStyle w:val="19"/>
        <w:keepNext w:val="0"/>
        <w:keepLines w:val="0"/>
        <w:pageBreakBefore w:val="0"/>
        <w:widowControl/>
        <w:kinsoku/>
        <w:wordWrap/>
        <w:overflowPunct/>
        <w:topLinePunct w:val="0"/>
        <w:autoSpaceDE/>
        <w:autoSpaceDN/>
        <w:bidi w:val="0"/>
        <w:adjustRightInd/>
        <w:snapToGrid/>
        <w:jc w:val="both"/>
        <w:textAlignment w:val="auto"/>
      </w:pPr>
      <w:r>
        <w:t>（五）承担全市交通运输基础设施建设市场监管责任。拟订全市交通运输基础设施建设相关政策、制度和技术标准并监督实施。组织公路及其设施的建设、养护和管理。负责全市公路、地方铁路、轨道交通、物流等有关重点工程建设、工程质量和安全生产的监管。负责全市交通运输基本建设项目招投标活动的监督管理。负责全市收费公路管理。</w:t>
      </w:r>
    </w:p>
    <w:p>
      <w:pPr>
        <w:pStyle w:val="19"/>
        <w:keepNext w:val="0"/>
        <w:keepLines w:val="0"/>
        <w:pageBreakBefore w:val="0"/>
        <w:widowControl/>
        <w:kinsoku/>
        <w:wordWrap/>
        <w:overflowPunct/>
        <w:topLinePunct w:val="0"/>
        <w:autoSpaceDE/>
        <w:autoSpaceDN/>
        <w:bidi w:val="0"/>
        <w:adjustRightInd/>
        <w:snapToGrid/>
        <w:jc w:val="both"/>
        <w:textAlignment w:val="auto"/>
      </w:pPr>
      <w:r>
        <w:t>（六）负责全市轨道交通、地方铁路行业管理工作，协调国家、省铁路项目前期、建设和运输等相关工作。</w:t>
      </w:r>
    </w:p>
    <w:p>
      <w:pPr>
        <w:pStyle w:val="19"/>
        <w:keepNext w:val="0"/>
        <w:keepLines w:val="0"/>
        <w:pageBreakBefore w:val="0"/>
        <w:widowControl/>
        <w:kinsoku/>
        <w:wordWrap/>
        <w:overflowPunct/>
        <w:topLinePunct w:val="0"/>
        <w:autoSpaceDE/>
        <w:autoSpaceDN/>
        <w:bidi w:val="0"/>
        <w:adjustRightInd/>
        <w:snapToGrid/>
        <w:jc w:val="both"/>
        <w:textAlignment w:val="auto"/>
      </w:pPr>
      <w:r>
        <w:t>（七）拟订全市水上交通、民航行业有关规划，负责全市水上交通、渔船检验和监督管理、民航行业发展建设和管理的组织协调。 </w:t>
      </w:r>
    </w:p>
    <w:p>
      <w:pPr>
        <w:pStyle w:val="19"/>
        <w:keepNext w:val="0"/>
        <w:keepLines w:val="0"/>
        <w:pageBreakBefore w:val="0"/>
        <w:widowControl/>
        <w:kinsoku/>
        <w:wordWrap/>
        <w:overflowPunct/>
        <w:topLinePunct w:val="0"/>
        <w:autoSpaceDE/>
        <w:autoSpaceDN/>
        <w:bidi w:val="0"/>
        <w:adjustRightInd/>
        <w:snapToGrid/>
        <w:jc w:val="both"/>
        <w:textAlignment w:val="auto"/>
      </w:pPr>
      <w:r>
        <w:t>（八）指导全市公路、地方铁路安全生产和应急管理。按规定组织协调国家、省、市重点物资和紧急客货运输。负责全市业主高速公路及重点干线路网运行监测和协调。承担国防交通战略工作。</w:t>
      </w:r>
    </w:p>
    <w:p>
      <w:pPr>
        <w:pStyle w:val="19"/>
        <w:keepNext w:val="0"/>
        <w:keepLines w:val="0"/>
        <w:pageBreakBefore w:val="0"/>
        <w:widowControl/>
        <w:kinsoku/>
        <w:wordWrap/>
        <w:overflowPunct/>
        <w:topLinePunct w:val="0"/>
        <w:autoSpaceDE/>
        <w:autoSpaceDN/>
        <w:bidi w:val="0"/>
        <w:adjustRightInd/>
        <w:snapToGrid/>
        <w:jc w:val="both"/>
        <w:textAlignment w:val="auto"/>
      </w:pPr>
      <w:r>
        <w:t>（九）指导全市交通运输信息化建设，监测分析运行情况，开展相关统计工作，发布有关信息。指导行业环境保护和节能减排工作。</w:t>
      </w:r>
    </w:p>
    <w:p>
      <w:pPr>
        <w:pStyle w:val="19"/>
        <w:keepNext w:val="0"/>
        <w:keepLines w:val="0"/>
        <w:pageBreakBefore w:val="0"/>
        <w:widowControl/>
        <w:kinsoku/>
        <w:wordWrap/>
        <w:overflowPunct/>
        <w:topLinePunct w:val="0"/>
        <w:autoSpaceDE/>
        <w:autoSpaceDN/>
        <w:bidi w:val="0"/>
        <w:adjustRightInd/>
        <w:snapToGrid/>
        <w:jc w:val="both"/>
        <w:textAlignment w:val="auto"/>
      </w:pPr>
      <w:r>
        <w:t>（十）制定全市交通运输行业科技政策、技术标准和规范；组织科技开发，推动行业技术进步；指导交通运输行业继续教育和中等专业技术教育。指导交通运输行业精神文明建设。</w:t>
      </w:r>
    </w:p>
    <w:p>
      <w:pPr>
        <w:pStyle w:val="19"/>
        <w:keepNext w:val="0"/>
        <w:keepLines w:val="0"/>
        <w:pageBreakBefore w:val="0"/>
        <w:widowControl/>
        <w:kinsoku/>
        <w:wordWrap/>
        <w:overflowPunct/>
        <w:topLinePunct w:val="0"/>
        <w:autoSpaceDE/>
        <w:autoSpaceDN/>
        <w:bidi w:val="0"/>
        <w:adjustRightInd/>
        <w:snapToGrid/>
        <w:jc w:val="both"/>
        <w:textAlignment w:val="auto"/>
      </w:pPr>
      <w:r>
        <w:t>（十一）负责局机关并指导局属单位人事、劳动、机构编制、人才队伍建设工作。</w:t>
      </w:r>
    </w:p>
    <w:p>
      <w:pPr>
        <w:pStyle w:val="19"/>
        <w:keepNext w:val="0"/>
        <w:keepLines w:val="0"/>
        <w:pageBreakBefore w:val="0"/>
        <w:widowControl/>
        <w:kinsoku/>
        <w:wordWrap/>
        <w:overflowPunct/>
        <w:topLinePunct w:val="0"/>
        <w:autoSpaceDE/>
        <w:autoSpaceDN/>
        <w:bidi w:val="0"/>
        <w:adjustRightInd/>
        <w:snapToGrid/>
        <w:jc w:val="both"/>
        <w:textAlignment w:val="auto"/>
      </w:pPr>
      <w:r>
        <w:t>（十二）承办市政府交办的其他事项。</w:t>
      </w:r>
    </w:p>
    <w:p>
      <w:pPr>
        <w:pStyle w:val="19"/>
        <w:keepNext w:val="0"/>
        <w:keepLines w:val="0"/>
        <w:pageBreakBefore w:val="0"/>
        <w:widowControl/>
        <w:kinsoku/>
        <w:wordWrap/>
        <w:overflowPunct/>
        <w:topLinePunct w:val="0"/>
        <w:autoSpaceDE/>
        <w:autoSpaceDN/>
        <w:bidi w:val="0"/>
        <w:adjustRightInd/>
        <w:snapToGrid/>
        <w:jc w:val="both"/>
        <w:textAlignment w:val="auto"/>
      </w:pPr>
      <w:r>
        <w:t>二、股室设置：</w:t>
      </w:r>
    </w:p>
    <w:p>
      <w:pPr>
        <w:pStyle w:val="19"/>
        <w:keepNext w:val="0"/>
        <w:keepLines w:val="0"/>
        <w:pageBreakBefore w:val="0"/>
        <w:widowControl/>
        <w:kinsoku/>
        <w:wordWrap/>
        <w:overflowPunct/>
        <w:topLinePunct w:val="0"/>
        <w:autoSpaceDE/>
        <w:autoSpaceDN/>
        <w:bidi w:val="0"/>
        <w:adjustRightInd/>
        <w:snapToGrid/>
        <w:jc w:val="both"/>
        <w:textAlignment w:val="auto"/>
      </w:pPr>
      <w:r>
        <w:t>（一）办公室；</w:t>
      </w:r>
    </w:p>
    <w:p>
      <w:pPr>
        <w:pStyle w:val="19"/>
        <w:keepNext w:val="0"/>
        <w:keepLines w:val="0"/>
        <w:pageBreakBefore w:val="0"/>
        <w:widowControl/>
        <w:kinsoku/>
        <w:wordWrap/>
        <w:overflowPunct/>
        <w:topLinePunct w:val="0"/>
        <w:autoSpaceDE/>
        <w:autoSpaceDN/>
        <w:bidi w:val="0"/>
        <w:adjustRightInd/>
        <w:snapToGrid/>
        <w:jc w:val="both"/>
        <w:textAlignment w:val="auto"/>
      </w:pPr>
      <w:r>
        <w:t>（二）政策法规股；</w:t>
      </w:r>
    </w:p>
    <w:p>
      <w:pPr>
        <w:pStyle w:val="19"/>
        <w:keepNext w:val="0"/>
        <w:keepLines w:val="0"/>
        <w:pageBreakBefore w:val="0"/>
        <w:widowControl/>
        <w:kinsoku/>
        <w:wordWrap/>
        <w:overflowPunct/>
        <w:topLinePunct w:val="0"/>
        <w:autoSpaceDE/>
        <w:autoSpaceDN/>
        <w:bidi w:val="0"/>
        <w:adjustRightInd/>
        <w:snapToGrid/>
        <w:jc w:val="both"/>
        <w:textAlignment w:val="auto"/>
      </w:pPr>
      <w:r>
        <w:t>（三）综合股；</w:t>
      </w:r>
    </w:p>
    <w:p>
      <w:pPr>
        <w:pStyle w:val="19"/>
        <w:keepNext w:val="0"/>
        <w:keepLines w:val="0"/>
        <w:pageBreakBefore w:val="0"/>
        <w:widowControl/>
        <w:kinsoku/>
        <w:wordWrap/>
        <w:overflowPunct/>
        <w:topLinePunct w:val="0"/>
        <w:autoSpaceDE/>
        <w:autoSpaceDN/>
        <w:bidi w:val="0"/>
        <w:adjustRightInd/>
        <w:snapToGrid/>
        <w:jc w:val="both"/>
        <w:textAlignment w:val="auto"/>
      </w:pPr>
      <w:r>
        <w:t>（四）工程管理和质量监督股；</w:t>
      </w:r>
    </w:p>
    <w:p>
      <w:pPr>
        <w:pStyle w:val="19"/>
        <w:keepNext w:val="0"/>
        <w:keepLines w:val="0"/>
        <w:pageBreakBefore w:val="0"/>
        <w:widowControl/>
        <w:kinsoku/>
        <w:wordWrap/>
        <w:overflowPunct/>
        <w:topLinePunct w:val="0"/>
        <w:autoSpaceDE/>
        <w:autoSpaceDN/>
        <w:bidi w:val="0"/>
        <w:adjustRightInd/>
        <w:snapToGrid/>
        <w:jc w:val="both"/>
        <w:textAlignment w:val="auto"/>
      </w:pPr>
      <w:r>
        <w:t>（五）霸州市交通运输局地方道路管理站；</w:t>
      </w:r>
    </w:p>
    <w:p>
      <w:pPr>
        <w:pStyle w:val="19"/>
        <w:keepNext w:val="0"/>
        <w:keepLines w:val="0"/>
        <w:pageBreakBefore w:val="0"/>
        <w:widowControl/>
        <w:kinsoku/>
        <w:wordWrap/>
        <w:overflowPunct/>
        <w:topLinePunct w:val="0"/>
        <w:autoSpaceDE/>
        <w:autoSpaceDN/>
        <w:bidi w:val="0"/>
        <w:adjustRightInd/>
        <w:snapToGrid/>
        <w:jc w:val="both"/>
        <w:textAlignment w:val="auto"/>
      </w:pPr>
      <w:r>
        <w:t>（六）霸州市交通运输局出租汽车管理站；</w:t>
      </w:r>
    </w:p>
    <w:p>
      <w:pPr>
        <w:pStyle w:val="19"/>
        <w:keepNext w:val="0"/>
        <w:keepLines w:val="0"/>
        <w:pageBreakBefore w:val="0"/>
        <w:widowControl/>
        <w:kinsoku/>
        <w:wordWrap/>
        <w:overflowPunct/>
        <w:topLinePunct w:val="0"/>
        <w:autoSpaceDE/>
        <w:autoSpaceDN/>
        <w:bidi w:val="0"/>
        <w:adjustRightInd/>
        <w:snapToGrid/>
        <w:jc w:val="both"/>
        <w:textAlignment w:val="auto"/>
      </w:pPr>
      <w:r>
        <w:t>（七）霸州市交通运输局路政大队；</w:t>
      </w:r>
    </w:p>
    <w:p>
      <w:pPr>
        <w:pStyle w:val="19"/>
        <w:keepNext w:val="0"/>
        <w:keepLines w:val="0"/>
        <w:pageBreakBefore w:val="0"/>
        <w:widowControl/>
        <w:kinsoku/>
        <w:wordWrap/>
        <w:overflowPunct/>
        <w:topLinePunct w:val="0"/>
        <w:autoSpaceDE/>
        <w:autoSpaceDN/>
        <w:bidi w:val="0"/>
        <w:adjustRightInd/>
        <w:snapToGrid/>
        <w:jc w:val="both"/>
        <w:textAlignment w:val="auto"/>
      </w:pPr>
      <w:r>
        <w:t>（八）霸州市交通运输局运输管理站；</w:t>
      </w:r>
    </w:p>
    <w:p>
      <w:pPr>
        <w:pStyle w:val="19"/>
        <w:keepNext w:val="0"/>
        <w:keepLines w:val="0"/>
        <w:pageBreakBefore w:val="0"/>
        <w:widowControl/>
        <w:kinsoku/>
        <w:wordWrap/>
        <w:overflowPunct/>
        <w:topLinePunct w:val="0"/>
        <w:autoSpaceDE/>
        <w:autoSpaceDN/>
        <w:bidi w:val="0"/>
        <w:adjustRightInd/>
        <w:snapToGrid/>
        <w:jc w:val="both"/>
        <w:textAlignment w:val="auto"/>
      </w:pPr>
      <w:r>
        <w:t>（九）霸州市交通运输局公路管理站。</w:t>
      </w:r>
    </w:p>
    <w:p>
      <w:pPr>
        <w:pStyle w:val="19"/>
        <w:keepNext w:val="0"/>
        <w:keepLines w:val="0"/>
        <w:pageBreakBefore w:val="0"/>
        <w:widowControl/>
        <w:kinsoku/>
        <w:wordWrap/>
        <w:overflowPunct/>
        <w:topLinePunct w:val="0"/>
        <w:autoSpaceDE/>
        <w:autoSpaceDN/>
        <w:bidi w:val="0"/>
        <w:adjustRightInd/>
        <w:snapToGrid/>
        <w:jc w:val="both"/>
        <w:textAlignment w:val="auto"/>
      </w:pPr>
      <w:r>
        <w:t>三、编制数：</w:t>
      </w:r>
    </w:p>
    <w:p>
      <w:pPr>
        <w:pStyle w:val="19"/>
        <w:keepNext w:val="0"/>
        <w:keepLines w:val="0"/>
        <w:pageBreakBefore w:val="0"/>
        <w:widowControl/>
        <w:kinsoku/>
        <w:wordWrap/>
        <w:overflowPunct/>
        <w:topLinePunct w:val="0"/>
        <w:autoSpaceDE/>
        <w:autoSpaceDN/>
        <w:bidi w:val="0"/>
        <w:adjustRightInd/>
        <w:snapToGrid/>
        <w:jc w:val="both"/>
        <w:textAlignment w:val="auto"/>
      </w:pPr>
      <w:r>
        <w:t>霸州市交通运输局行政编制12名，事业编制579名。</w:t>
      </w:r>
    </w:p>
    <w:p>
      <w:pPr>
        <w:keepNext w:val="0"/>
        <w:keepLines w:val="0"/>
        <w:pageBreakBefore w:val="0"/>
        <w:widowControl/>
        <w:kinsoku/>
        <w:wordWrap/>
        <w:overflowPunct/>
        <w:topLinePunct w:val="0"/>
        <w:autoSpaceDE/>
        <w:autoSpaceDN/>
        <w:bidi w:val="0"/>
        <w:adjustRightInd/>
        <w:snapToGrid/>
        <w:spacing w:before="0" w:after="0" w:line="240" w:lineRule="auto"/>
        <w:ind w:firstLine="640"/>
        <w:jc w:val="both"/>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240" w:lineRule="auto"/>
        <w:ind w:firstLine="0"/>
        <w:jc w:val="both"/>
        <w:textAlignment w:val="auto"/>
        <w:outlineLvl w:val="9"/>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keepNext w:val="0"/>
              <w:keepLines w:val="0"/>
              <w:pageBreakBefore w:val="0"/>
              <w:widowControl/>
              <w:kinsoku/>
              <w:wordWrap/>
              <w:overflowPunct/>
              <w:topLinePunct w:val="0"/>
              <w:autoSpaceDE/>
              <w:autoSpaceDN/>
              <w:bidi w:val="0"/>
              <w:adjustRightInd/>
              <w:snapToGrid/>
              <w:jc w:val="both"/>
              <w:textAlignment w:val="auto"/>
            </w:pPr>
            <w:r>
              <w:t>单位名称</w:t>
            </w:r>
          </w:p>
        </w:tc>
        <w:tc>
          <w:tcPr>
            <w:tcW w:w="2464" w:type="dxa"/>
            <w:vAlign w:val="center"/>
          </w:tcPr>
          <w:p>
            <w:pPr>
              <w:pStyle w:val="12"/>
              <w:keepNext w:val="0"/>
              <w:keepLines w:val="0"/>
              <w:pageBreakBefore w:val="0"/>
              <w:widowControl/>
              <w:kinsoku/>
              <w:wordWrap/>
              <w:overflowPunct/>
              <w:topLinePunct w:val="0"/>
              <w:autoSpaceDE/>
              <w:autoSpaceDN/>
              <w:bidi w:val="0"/>
              <w:adjustRightInd/>
              <w:snapToGrid/>
              <w:jc w:val="both"/>
              <w:textAlignment w:val="auto"/>
            </w:pPr>
            <w:r>
              <w:t>单位性质</w:t>
            </w:r>
          </w:p>
        </w:tc>
        <w:tc>
          <w:tcPr>
            <w:tcW w:w="2464" w:type="dxa"/>
            <w:vAlign w:val="center"/>
          </w:tcPr>
          <w:p>
            <w:pPr>
              <w:pStyle w:val="12"/>
              <w:keepNext w:val="0"/>
              <w:keepLines w:val="0"/>
              <w:pageBreakBefore w:val="0"/>
              <w:widowControl/>
              <w:kinsoku/>
              <w:wordWrap/>
              <w:overflowPunct/>
              <w:topLinePunct w:val="0"/>
              <w:autoSpaceDE/>
              <w:autoSpaceDN/>
              <w:bidi w:val="0"/>
              <w:adjustRightInd/>
              <w:snapToGrid/>
              <w:jc w:val="both"/>
              <w:textAlignment w:val="auto"/>
            </w:pPr>
            <w:r>
              <w:t>单位规格</w:t>
            </w:r>
          </w:p>
        </w:tc>
        <w:tc>
          <w:tcPr>
            <w:tcW w:w="2464" w:type="dxa"/>
            <w:vAlign w:val="center"/>
          </w:tcPr>
          <w:p>
            <w:pPr>
              <w:pStyle w:val="12"/>
              <w:keepNext w:val="0"/>
              <w:keepLines w:val="0"/>
              <w:pageBreakBefore w:val="0"/>
              <w:widowControl/>
              <w:kinsoku/>
              <w:wordWrap/>
              <w:overflowPunct/>
              <w:topLinePunct w:val="0"/>
              <w:autoSpaceDE/>
              <w:autoSpaceDN/>
              <w:bidi w:val="0"/>
              <w:adjustRightInd/>
              <w:snapToGrid/>
              <w:jc w:val="both"/>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keepNext w:val="0"/>
              <w:keepLines w:val="0"/>
              <w:pageBreakBefore w:val="0"/>
              <w:widowControl/>
              <w:kinsoku/>
              <w:wordWrap/>
              <w:overflowPunct/>
              <w:topLinePunct w:val="0"/>
              <w:autoSpaceDE/>
              <w:autoSpaceDN/>
              <w:bidi w:val="0"/>
              <w:adjustRightInd/>
              <w:snapToGrid/>
              <w:jc w:val="both"/>
              <w:textAlignment w:val="auto"/>
            </w:pPr>
            <w:r>
              <w:t>霸州</w:t>
            </w:r>
            <w:r>
              <w:rPr>
                <w:rFonts w:hint="eastAsia"/>
                <w:lang w:eastAsia="zh-CN"/>
              </w:rPr>
              <w:t>市</w:t>
            </w:r>
            <w:r>
              <w:t>交通运输局本级</w:t>
            </w:r>
          </w:p>
        </w:tc>
        <w:tc>
          <w:tcPr>
            <w:tcW w:w="2464" w:type="dxa"/>
            <w:vAlign w:val="center"/>
          </w:tcPr>
          <w:p>
            <w:pPr>
              <w:pStyle w:val="15"/>
              <w:keepNext w:val="0"/>
              <w:keepLines w:val="0"/>
              <w:pageBreakBefore w:val="0"/>
              <w:widowControl/>
              <w:kinsoku/>
              <w:wordWrap/>
              <w:overflowPunct/>
              <w:topLinePunct w:val="0"/>
              <w:autoSpaceDE/>
              <w:autoSpaceDN/>
              <w:bidi w:val="0"/>
              <w:adjustRightInd/>
              <w:snapToGrid/>
              <w:jc w:val="both"/>
              <w:textAlignment w:val="auto"/>
            </w:pPr>
            <w:r>
              <w:t>行政</w:t>
            </w:r>
          </w:p>
        </w:tc>
        <w:tc>
          <w:tcPr>
            <w:tcW w:w="2464" w:type="dxa"/>
            <w:vAlign w:val="center"/>
          </w:tcPr>
          <w:p>
            <w:pPr>
              <w:pStyle w:val="15"/>
              <w:keepNext w:val="0"/>
              <w:keepLines w:val="0"/>
              <w:pageBreakBefore w:val="0"/>
              <w:widowControl/>
              <w:kinsoku/>
              <w:wordWrap/>
              <w:overflowPunct/>
              <w:topLinePunct w:val="0"/>
              <w:autoSpaceDE/>
              <w:autoSpaceDN/>
              <w:bidi w:val="0"/>
              <w:adjustRightInd/>
              <w:snapToGrid/>
              <w:jc w:val="both"/>
              <w:textAlignment w:val="auto"/>
            </w:pPr>
            <w:r>
              <w:t>正科级</w:t>
            </w:r>
          </w:p>
        </w:tc>
        <w:tc>
          <w:tcPr>
            <w:tcW w:w="2464" w:type="dxa"/>
            <w:vAlign w:val="center"/>
          </w:tcPr>
          <w:p>
            <w:pPr>
              <w:pStyle w:val="15"/>
              <w:keepNext w:val="0"/>
              <w:keepLines w:val="0"/>
              <w:pageBreakBefore w:val="0"/>
              <w:widowControl/>
              <w:kinsoku/>
              <w:wordWrap/>
              <w:overflowPunct/>
              <w:topLinePunct w:val="0"/>
              <w:autoSpaceDE/>
              <w:autoSpaceDN/>
              <w:bidi w:val="0"/>
              <w:adjustRightInd/>
              <w:snapToGrid/>
              <w:jc w:val="both"/>
              <w:textAlignment w:val="auto"/>
            </w:pPr>
            <w:r>
              <w:t>财政拨款</w:t>
            </w:r>
          </w:p>
        </w:tc>
      </w:tr>
    </w:tbl>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10"/>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市单位</w:t>
      </w:r>
      <w:r>
        <w:rPr>
          <w:rFonts w:ascii="Times New Roman" w:hAnsi="Times New Roman" w:eastAsia="方正仿宋_GBK" w:cs="Times New Roman"/>
          <w:color w:val="000000"/>
          <w:sz w:val="28"/>
        </w:rPr>
        <w:t>预算的编制实行综合预算管理，即全部收入和支出都反映在预算中。</w:t>
      </w:r>
    </w:p>
    <w:p>
      <w:pPr>
        <w:pStyle w:val="20"/>
        <w:keepNext w:val="0"/>
        <w:keepLines w:val="0"/>
        <w:pageBreakBefore w:val="0"/>
        <w:widowControl/>
        <w:kinsoku/>
        <w:wordWrap/>
        <w:overflowPunct/>
        <w:topLinePunct w:val="0"/>
        <w:autoSpaceDE/>
        <w:autoSpaceDN/>
        <w:bidi w:val="0"/>
        <w:adjustRightInd/>
        <w:snapToGrid/>
        <w:jc w:val="both"/>
        <w:textAlignment w:val="auto"/>
        <w:rPr>
          <w:rFonts w:hint="eastAsia"/>
        </w:rPr>
      </w:pPr>
      <w:r>
        <w:rPr>
          <w:rFonts w:hint="eastAsia"/>
        </w:rPr>
        <w:t>1、收入说明</w:t>
      </w:r>
    </w:p>
    <w:p>
      <w:pPr>
        <w:pStyle w:val="20"/>
        <w:keepNext w:val="0"/>
        <w:keepLines w:val="0"/>
        <w:pageBreakBefore w:val="0"/>
        <w:widowControl/>
        <w:kinsoku/>
        <w:wordWrap/>
        <w:overflowPunct/>
        <w:topLinePunct w:val="0"/>
        <w:autoSpaceDE/>
        <w:autoSpaceDN/>
        <w:bidi w:val="0"/>
        <w:adjustRightInd/>
        <w:snapToGrid/>
        <w:jc w:val="both"/>
        <w:textAlignment w:val="auto"/>
        <w:rPr>
          <w:rFonts w:hint="eastAsia"/>
        </w:rPr>
      </w:pPr>
      <w:r>
        <w:rPr>
          <w:rFonts w:hint="eastAsia"/>
        </w:rPr>
        <w:t>反映本</w:t>
      </w:r>
      <w:r>
        <w:rPr>
          <w:rFonts w:hint="eastAsia"/>
          <w:lang w:val="en-US" w:eastAsia="zh-CN"/>
        </w:rPr>
        <w:t>单位</w:t>
      </w:r>
      <w:r>
        <w:rPr>
          <w:rFonts w:hint="eastAsia"/>
        </w:rPr>
        <w:t>当年全部收入。2023年预算收入</w:t>
      </w:r>
      <w:r>
        <w:rPr>
          <w:rFonts w:hint="eastAsia"/>
          <w:lang w:val="en-US" w:eastAsia="zh-CN"/>
        </w:rPr>
        <w:t>18106.16</w:t>
      </w:r>
      <w:r>
        <w:rPr>
          <w:rFonts w:hint="eastAsia"/>
        </w:rPr>
        <w:t>万元，其中：一般公共预算收入</w:t>
      </w:r>
      <w:r>
        <w:rPr>
          <w:rFonts w:hint="eastAsia"/>
          <w:lang w:val="en-US" w:eastAsia="zh-CN"/>
        </w:rPr>
        <w:t>16080.9</w:t>
      </w:r>
      <w:r>
        <w:rPr>
          <w:rFonts w:hint="eastAsia"/>
        </w:rPr>
        <w:t>万元，基金预算收入</w:t>
      </w:r>
      <w:r>
        <w:rPr>
          <w:rFonts w:hint="eastAsia"/>
          <w:lang w:val="en-US" w:eastAsia="zh-CN"/>
        </w:rPr>
        <w:t>1939</w:t>
      </w:r>
      <w:r>
        <w:rPr>
          <w:rFonts w:hint="eastAsia"/>
        </w:rPr>
        <w:t>万元，财政专户核拨收入</w:t>
      </w:r>
      <w:r>
        <w:rPr>
          <w:rFonts w:hint="eastAsia"/>
          <w:lang w:val="en-US" w:eastAsia="zh-CN"/>
        </w:rPr>
        <w:t>0</w:t>
      </w:r>
      <w:r>
        <w:rPr>
          <w:rFonts w:hint="eastAsia"/>
        </w:rPr>
        <w:t>万元，其他来源收入</w:t>
      </w:r>
      <w:r>
        <w:rPr>
          <w:rFonts w:hint="eastAsia"/>
          <w:lang w:val="en-US" w:eastAsia="zh-CN"/>
        </w:rPr>
        <w:t>0</w:t>
      </w:r>
      <w:r>
        <w:rPr>
          <w:rFonts w:hint="eastAsia"/>
        </w:rPr>
        <w:t>万元，上年结转</w:t>
      </w:r>
      <w:r>
        <w:rPr>
          <w:rFonts w:hint="eastAsia"/>
          <w:lang w:val="en-US" w:eastAsia="zh-CN"/>
        </w:rPr>
        <w:t>86.26</w:t>
      </w:r>
      <w:r>
        <w:rPr>
          <w:rFonts w:hint="eastAsia"/>
        </w:rPr>
        <w:t>万元。</w:t>
      </w:r>
    </w:p>
    <w:p>
      <w:pPr>
        <w:pStyle w:val="20"/>
        <w:keepNext w:val="0"/>
        <w:keepLines w:val="0"/>
        <w:pageBreakBefore w:val="0"/>
        <w:widowControl/>
        <w:kinsoku/>
        <w:wordWrap/>
        <w:overflowPunct/>
        <w:topLinePunct w:val="0"/>
        <w:autoSpaceDE/>
        <w:autoSpaceDN/>
        <w:bidi w:val="0"/>
        <w:adjustRightInd/>
        <w:snapToGrid/>
        <w:jc w:val="both"/>
        <w:textAlignment w:val="auto"/>
        <w:rPr>
          <w:rFonts w:hint="eastAsia"/>
        </w:rPr>
      </w:pPr>
      <w:r>
        <w:rPr>
          <w:rFonts w:hint="eastAsia"/>
        </w:rPr>
        <w:t>2、支出说明</w:t>
      </w:r>
    </w:p>
    <w:p>
      <w:pPr>
        <w:pStyle w:val="20"/>
        <w:keepNext w:val="0"/>
        <w:keepLines w:val="0"/>
        <w:pageBreakBefore w:val="0"/>
        <w:widowControl/>
        <w:kinsoku/>
        <w:wordWrap/>
        <w:overflowPunct/>
        <w:topLinePunct w:val="0"/>
        <w:autoSpaceDE/>
        <w:autoSpaceDN/>
        <w:bidi w:val="0"/>
        <w:adjustRightInd/>
        <w:snapToGrid/>
        <w:jc w:val="both"/>
        <w:textAlignment w:val="auto"/>
        <w:rPr>
          <w:rFonts w:hint="eastAsia"/>
        </w:rPr>
      </w:pPr>
      <w:r>
        <w:rPr>
          <w:rFonts w:hint="eastAsia"/>
        </w:rPr>
        <w:t>收支预算总表支出栏、基本支出表、项目支出表按经济分类和支出功能分类科目编制，反映霸州市</w:t>
      </w:r>
      <w:r>
        <w:rPr>
          <w:rFonts w:hint="eastAsia"/>
          <w:lang w:val="en-US" w:eastAsia="zh-CN"/>
        </w:rPr>
        <w:t>交通运输局</w:t>
      </w:r>
      <w:r>
        <w:rPr>
          <w:rFonts w:hint="eastAsia"/>
        </w:rPr>
        <w:t>2023年度</w:t>
      </w:r>
      <w:r>
        <w:rPr>
          <w:rFonts w:hint="eastAsia"/>
          <w:lang w:val="en-US" w:eastAsia="zh-CN"/>
        </w:rPr>
        <w:t>单位</w:t>
      </w:r>
      <w:r>
        <w:rPr>
          <w:rFonts w:hint="eastAsia"/>
        </w:rPr>
        <w:t>预算中支出预算的总体情况。2023年支出预算</w:t>
      </w:r>
      <w:r>
        <w:rPr>
          <w:rFonts w:hint="eastAsia"/>
          <w:lang w:val="en-US" w:eastAsia="zh-CN"/>
        </w:rPr>
        <w:t>18106.16</w:t>
      </w:r>
      <w:r>
        <w:rPr>
          <w:rFonts w:hint="eastAsia"/>
        </w:rPr>
        <w:t>万元，其中：基本支出</w:t>
      </w:r>
      <w:r>
        <w:rPr>
          <w:rFonts w:hint="eastAsia"/>
          <w:lang w:val="en-US" w:eastAsia="zh-CN"/>
        </w:rPr>
        <w:t>7708.9</w:t>
      </w:r>
      <w:r>
        <w:rPr>
          <w:rFonts w:hint="eastAsia"/>
        </w:rPr>
        <w:t>万元，包括人员经费</w:t>
      </w:r>
      <w:r>
        <w:rPr>
          <w:rFonts w:hint="eastAsia"/>
          <w:lang w:val="en-US" w:eastAsia="zh-CN"/>
        </w:rPr>
        <w:t>7285.47</w:t>
      </w:r>
      <w:r>
        <w:rPr>
          <w:rFonts w:hint="eastAsia"/>
        </w:rPr>
        <w:t>万元和日常公用经费</w:t>
      </w:r>
      <w:r>
        <w:rPr>
          <w:rFonts w:hint="eastAsia"/>
          <w:lang w:val="en-US" w:eastAsia="zh-CN"/>
        </w:rPr>
        <w:t>423.43</w:t>
      </w:r>
      <w:r>
        <w:rPr>
          <w:rFonts w:hint="eastAsia"/>
        </w:rPr>
        <w:t>万元；项目支出</w:t>
      </w:r>
      <w:r>
        <w:rPr>
          <w:rFonts w:hint="eastAsia"/>
          <w:lang w:val="en-US" w:eastAsia="zh-CN"/>
        </w:rPr>
        <w:t>10397.26</w:t>
      </w:r>
      <w:r>
        <w:rPr>
          <w:rFonts w:hint="eastAsia"/>
        </w:rPr>
        <w:t>万元，主要为：农村公路建设改造工程资金、霸州市东部片区美丽乡村农村路网改造提升工程款</w:t>
      </w:r>
      <w:r>
        <w:rPr>
          <w:rFonts w:hint="eastAsia"/>
          <w:lang w:eastAsia="zh-CN"/>
        </w:rPr>
        <w:t>、公交运营费用、普通国省干线公路日常养护工程资金、交通局工役制工人生活补贴经费</w:t>
      </w:r>
      <w:r>
        <w:rPr>
          <w:rFonts w:hint="eastAsia"/>
        </w:rPr>
        <w:t>。</w:t>
      </w:r>
    </w:p>
    <w:p>
      <w:pPr>
        <w:pStyle w:val="20"/>
        <w:keepNext w:val="0"/>
        <w:keepLines w:val="0"/>
        <w:pageBreakBefore w:val="0"/>
        <w:widowControl/>
        <w:kinsoku/>
        <w:wordWrap/>
        <w:overflowPunct/>
        <w:topLinePunct w:val="0"/>
        <w:autoSpaceDE/>
        <w:autoSpaceDN/>
        <w:bidi w:val="0"/>
        <w:adjustRightInd/>
        <w:snapToGrid/>
        <w:jc w:val="both"/>
        <w:textAlignment w:val="auto"/>
        <w:rPr>
          <w:rFonts w:hint="eastAsia"/>
        </w:rPr>
      </w:pPr>
      <w:r>
        <w:rPr>
          <w:rFonts w:hint="eastAsia"/>
        </w:rPr>
        <w:t>3、比上年增减情况</w:t>
      </w:r>
    </w:p>
    <w:p>
      <w:pPr>
        <w:pStyle w:val="20"/>
        <w:keepNext w:val="0"/>
        <w:keepLines w:val="0"/>
        <w:pageBreakBefore w:val="0"/>
        <w:widowControl/>
        <w:kinsoku/>
        <w:wordWrap/>
        <w:overflowPunct/>
        <w:topLinePunct w:val="0"/>
        <w:autoSpaceDE/>
        <w:autoSpaceDN/>
        <w:bidi w:val="0"/>
        <w:adjustRightInd/>
        <w:snapToGrid/>
        <w:jc w:val="both"/>
        <w:textAlignment w:val="auto"/>
        <w:rPr>
          <w:rFonts w:hint="eastAsia" w:eastAsia="方正仿宋_GBK"/>
          <w:lang w:eastAsia="zh-CN"/>
        </w:rPr>
      </w:pPr>
      <w:r>
        <w:rPr>
          <w:rFonts w:hint="eastAsia"/>
        </w:rPr>
        <w:t>2023年预算收支安排</w:t>
      </w:r>
      <w:r>
        <w:rPr>
          <w:rFonts w:hint="eastAsia"/>
          <w:lang w:val="en-US" w:eastAsia="zh-CN"/>
        </w:rPr>
        <w:t>18106.16</w:t>
      </w:r>
      <w:r>
        <w:rPr>
          <w:rFonts w:hint="eastAsia"/>
        </w:rPr>
        <w:t>万元，较2022年预算增加</w:t>
      </w:r>
      <w:r>
        <w:rPr>
          <w:rFonts w:hint="eastAsia"/>
          <w:lang w:val="en-US" w:eastAsia="zh-CN"/>
        </w:rPr>
        <w:t>1332.53</w:t>
      </w:r>
      <w:r>
        <w:rPr>
          <w:rFonts w:hint="eastAsia"/>
        </w:rPr>
        <w:t>万元，其中：基本支出增加</w:t>
      </w:r>
      <w:r>
        <w:rPr>
          <w:rFonts w:hint="eastAsia"/>
          <w:lang w:val="en-US" w:eastAsia="zh-CN"/>
        </w:rPr>
        <w:t>672.59</w:t>
      </w:r>
      <w:r>
        <w:rPr>
          <w:rFonts w:hint="eastAsia"/>
        </w:rPr>
        <w:t>万元，主要为</w:t>
      </w:r>
      <w:r>
        <w:rPr>
          <w:rFonts w:hint="eastAsia"/>
          <w:lang w:val="en-US" w:eastAsia="zh-CN"/>
        </w:rPr>
        <w:t>增加</w:t>
      </w:r>
      <w:r>
        <w:rPr>
          <w:rFonts w:hint="eastAsia"/>
        </w:rPr>
        <w:t>人员经费支出支出；项目支出增加</w:t>
      </w:r>
      <w:r>
        <w:rPr>
          <w:rFonts w:hint="eastAsia"/>
          <w:lang w:val="en-US" w:eastAsia="zh-CN"/>
        </w:rPr>
        <w:t>659.94</w:t>
      </w:r>
      <w:r>
        <w:rPr>
          <w:rFonts w:hint="eastAsia"/>
        </w:rPr>
        <w:t>万元，主要为农村公路建设改造工程资金项目支出</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pPr>
      <w:bookmarkStart w:id="11" w:name="_Toc_3_3_0000000012"/>
      <w:r>
        <w:rPr>
          <w:rFonts w:ascii="黑体" w:hAnsi="黑体" w:eastAsia="黑体" w:cs="黑体"/>
          <w:color w:val="000000"/>
          <w:sz w:val="32"/>
        </w:rPr>
        <w:t>三、机关运行经费安排情况</w:t>
      </w:r>
      <w:bookmarkEnd w:id="11"/>
    </w:p>
    <w:p>
      <w:pPr>
        <w:pStyle w:val="20"/>
        <w:keepNext w:val="0"/>
        <w:keepLines w:val="0"/>
        <w:pageBreakBefore w:val="0"/>
        <w:widowControl/>
        <w:kinsoku/>
        <w:wordWrap/>
        <w:overflowPunct/>
        <w:topLinePunct w:val="0"/>
        <w:autoSpaceDE/>
        <w:autoSpaceDN/>
        <w:bidi w:val="0"/>
        <w:adjustRightInd/>
        <w:snapToGrid/>
        <w:jc w:val="both"/>
        <w:textAlignment w:val="auto"/>
        <w:rPr>
          <w:rFonts w:hint="eastAsia" w:eastAsia="方正仿宋_GBK"/>
          <w:lang w:eastAsia="zh-CN"/>
        </w:rPr>
      </w:pPr>
      <w:r>
        <w:rPr>
          <w:rFonts w:hint="eastAsia"/>
        </w:rPr>
        <w:t>202</w:t>
      </w:r>
      <w:r>
        <w:rPr>
          <w:rFonts w:hint="eastAsia"/>
          <w:lang w:val="en-US" w:eastAsia="zh-CN"/>
        </w:rPr>
        <w:t>3</w:t>
      </w:r>
      <w:r>
        <w:rPr>
          <w:rFonts w:hint="eastAsia"/>
        </w:rPr>
        <w:t>年，我</w:t>
      </w:r>
      <w:r>
        <w:rPr>
          <w:rFonts w:hint="eastAsia"/>
          <w:lang w:val="en-US" w:eastAsia="zh-CN"/>
        </w:rPr>
        <w:t>单位</w:t>
      </w:r>
      <w:r>
        <w:rPr>
          <w:rFonts w:hint="eastAsia"/>
        </w:rPr>
        <w:t>运行经费共计安排</w:t>
      </w:r>
      <w:r>
        <w:rPr>
          <w:rFonts w:hint="eastAsia"/>
          <w:lang w:val="en-US" w:eastAsia="zh-CN"/>
        </w:rPr>
        <w:t>423.43</w:t>
      </w:r>
      <w:r>
        <w:rPr>
          <w:rFonts w:hint="eastAsia"/>
        </w:rPr>
        <w:t>万元，主要用于办公区的日常维修、办公用房水电费、办公用房取暖费、办公及印刷费，邮电费、差旅费、福利费、一般设备购置费、办公用房物业管理费、公务用车运行维护费、公务接待费、培训费、工会经费等日常运行支出</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keepNext w:val="0"/>
        <w:keepLines w:val="0"/>
        <w:pageBreakBefore w:val="0"/>
        <w:widowControl/>
        <w:kinsoku/>
        <w:wordWrap/>
        <w:overflowPunct/>
        <w:topLinePunct w:val="0"/>
        <w:autoSpaceDE/>
        <w:autoSpaceDN/>
        <w:bidi w:val="0"/>
        <w:adjustRightInd/>
        <w:snapToGrid/>
        <w:jc w:val="both"/>
        <w:textAlignment w:val="auto"/>
      </w:pPr>
      <w:r>
        <w:rPr>
          <w:rFonts w:hint="eastAsia"/>
        </w:rPr>
        <w:t>2023年，我</w:t>
      </w:r>
      <w:r>
        <w:rPr>
          <w:rFonts w:hint="eastAsia"/>
          <w:lang w:val="en-US" w:eastAsia="zh-CN"/>
        </w:rPr>
        <w:t>单位</w:t>
      </w:r>
      <w:r>
        <w:rPr>
          <w:rFonts w:hint="eastAsia"/>
        </w:rPr>
        <w:t>财政拨款“三公”经费预算安排</w:t>
      </w:r>
      <w:r>
        <w:rPr>
          <w:rFonts w:hint="eastAsia"/>
          <w:lang w:val="en-US" w:eastAsia="zh-CN"/>
        </w:rPr>
        <w:t>32.89</w:t>
      </w:r>
      <w:r>
        <w:rPr>
          <w:rFonts w:hint="eastAsia"/>
        </w:rPr>
        <w:t>万元。其中，因公出国（境）费</w:t>
      </w:r>
      <w:r>
        <w:rPr>
          <w:rFonts w:hint="eastAsia"/>
          <w:lang w:val="en-US" w:eastAsia="zh-CN"/>
        </w:rPr>
        <w:t>0</w:t>
      </w:r>
      <w:r>
        <w:rPr>
          <w:rFonts w:hint="eastAsia"/>
        </w:rPr>
        <w:t>万元；公务用车购置及运维费</w:t>
      </w:r>
      <w:r>
        <w:rPr>
          <w:rFonts w:hint="eastAsia"/>
          <w:lang w:val="en-US" w:eastAsia="zh-CN"/>
        </w:rPr>
        <w:t>29.9</w:t>
      </w:r>
      <w:r>
        <w:rPr>
          <w:rFonts w:hint="eastAsia"/>
        </w:rPr>
        <w:t>万元（其中：公务用车购置费为</w:t>
      </w:r>
      <w:r>
        <w:rPr>
          <w:rFonts w:hint="eastAsia"/>
          <w:lang w:val="en-US" w:eastAsia="zh-CN"/>
        </w:rPr>
        <w:t>0</w:t>
      </w:r>
      <w:r>
        <w:rPr>
          <w:rFonts w:hint="eastAsia"/>
        </w:rPr>
        <w:t>万元，公务用车运维费</w:t>
      </w:r>
      <w:r>
        <w:rPr>
          <w:rFonts w:hint="eastAsia"/>
          <w:lang w:val="en-US" w:eastAsia="zh-CN"/>
        </w:rPr>
        <w:t>29.9</w:t>
      </w:r>
      <w:r>
        <w:rPr>
          <w:rFonts w:hint="eastAsia"/>
        </w:rPr>
        <w:t>万元)；公务接待费</w:t>
      </w:r>
      <w:r>
        <w:rPr>
          <w:rFonts w:hint="eastAsia"/>
          <w:lang w:val="en-US" w:eastAsia="zh-CN"/>
        </w:rPr>
        <w:t>2.99</w:t>
      </w:r>
      <w:r>
        <w:rPr>
          <w:rFonts w:hint="eastAsia"/>
        </w:rPr>
        <w:t>万元。与2022年相比减少</w:t>
      </w:r>
      <w:r>
        <w:rPr>
          <w:rFonts w:hint="eastAsia"/>
          <w:lang w:val="en-US" w:eastAsia="zh-CN"/>
        </w:rPr>
        <w:t>8.1</w:t>
      </w:r>
      <w:r>
        <w:rPr>
          <w:rFonts w:hint="eastAsia"/>
        </w:rPr>
        <w:t>万元，其中，公务用车购置及运维费减少</w:t>
      </w:r>
      <w:r>
        <w:rPr>
          <w:rFonts w:hint="eastAsia"/>
          <w:lang w:val="en-US" w:eastAsia="zh-CN"/>
        </w:rPr>
        <w:t>8.1</w:t>
      </w:r>
      <w:r>
        <w:rPr>
          <w:rFonts w:hint="eastAsia"/>
        </w:rPr>
        <w:t>万元，主要原因是我</w:t>
      </w:r>
      <w:r>
        <w:rPr>
          <w:rFonts w:hint="eastAsia"/>
          <w:lang w:val="en-US" w:eastAsia="zh-CN"/>
        </w:rPr>
        <w:t>单位</w:t>
      </w:r>
      <w:r>
        <w:rPr>
          <w:rFonts w:hint="eastAsia"/>
        </w:rPr>
        <w:t>切实落实勤俭节约各项规定，压减公车运行经费支出；公务接待费与2022年相比持平，无增减变化。</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pPr>
      <w:bookmarkStart w:id="13" w:name="_Toc_3_3_0000000014"/>
      <w:r>
        <w:rPr>
          <w:rFonts w:ascii="黑体" w:hAnsi="黑体" w:eastAsia="黑体" w:cs="黑体"/>
          <w:color w:val="000000"/>
          <w:sz w:val="32"/>
        </w:rPr>
        <w:t>五、预算绩效信息</w:t>
      </w:r>
      <w:bookmarkEnd w:id="13"/>
    </w:p>
    <w:p>
      <w:pPr>
        <w:keepNext w:val="0"/>
        <w:keepLines w:val="0"/>
        <w:pageBreakBefore w:val="0"/>
        <w:widowControl/>
        <w:kinsoku/>
        <w:wordWrap/>
        <w:overflowPunct/>
        <w:topLinePunct w:val="0"/>
        <w:autoSpaceDE/>
        <w:autoSpaceDN/>
        <w:bidi w:val="0"/>
        <w:adjustRightInd/>
        <w:snapToGrid/>
        <w:spacing w:before="0" w:after="0" w:line="240" w:lineRule="auto"/>
        <w:ind w:firstLine="640"/>
        <w:jc w:val="both"/>
        <w:textAlignment w:val="auto"/>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整体绩效目标</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color w:val="000000"/>
          <w:sz w:val="28"/>
        </w:rPr>
        <w:t>（一）总体绩效目标</w:t>
      </w:r>
    </w:p>
    <w:p>
      <w:pPr>
        <w:pStyle w:val="23"/>
        <w:keepNext w:val="0"/>
        <w:keepLines w:val="0"/>
        <w:pageBreakBefore w:val="0"/>
        <w:widowControl/>
        <w:kinsoku/>
        <w:wordWrap/>
        <w:overflowPunct/>
        <w:topLinePunct w:val="0"/>
        <w:autoSpaceDE/>
        <w:autoSpaceDN/>
        <w:bidi w:val="0"/>
        <w:adjustRightInd/>
        <w:snapToGrid/>
        <w:jc w:val="both"/>
        <w:textAlignment w:val="auto"/>
      </w:pPr>
      <w:r>
        <w:t>依据市委、市政府的决策部署以及全市经济及交通发展需求，加快交通基础设施建设，优化路网、调整结构、完善公路布局，扩大覆盖范围，提升服务水平，提高网络化程度，加强干线公路运输能力，推进道路运输市场发展，构建便捷、畅达、安全、绿色的公路交通网络，强化区域枢纽地位，扩大经济腹地，规划构建“五线九横十五纵”的区域综合交通网络骨架，满足全市经济社会发展的需要。对农村公路进行日常养护，预计养护资金补贴15个乡镇；国省干线日常养护5条，养护里程总计99.567公里；养护工程合格率100%；农村公路建设改造里程14公里；农村公路修缮里程4.2公里；及时足额发放补贴率100%。</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color w:val="000000"/>
          <w:sz w:val="28"/>
        </w:rPr>
        <w:t>（二）分项绩效目标</w:t>
      </w:r>
    </w:p>
    <w:p>
      <w:pPr>
        <w:pStyle w:val="24"/>
        <w:keepNext w:val="0"/>
        <w:keepLines w:val="0"/>
        <w:pageBreakBefore w:val="0"/>
        <w:widowControl/>
        <w:kinsoku/>
        <w:wordWrap/>
        <w:overflowPunct/>
        <w:topLinePunct w:val="0"/>
        <w:autoSpaceDE/>
        <w:autoSpaceDN/>
        <w:bidi w:val="0"/>
        <w:adjustRightInd/>
        <w:snapToGrid/>
        <w:jc w:val="both"/>
        <w:textAlignment w:val="auto"/>
      </w:pPr>
      <w:r>
        <w:t>（一）推进路域环境整治</w:t>
      </w:r>
    </w:p>
    <w:p>
      <w:pPr>
        <w:pStyle w:val="24"/>
        <w:keepNext w:val="0"/>
        <w:keepLines w:val="0"/>
        <w:pageBreakBefore w:val="0"/>
        <w:widowControl/>
        <w:kinsoku/>
        <w:wordWrap/>
        <w:overflowPunct/>
        <w:topLinePunct w:val="0"/>
        <w:autoSpaceDE/>
        <w:autoSpaceDN/>
        <w:bidi w:val="0"/>
        <w:adjustRightInd/>
        <w:snapToGrid/>
        <w:jc w:val="both"/>
        <w:textAlignment w:val="auto"/>
      </w:pPr>
      <w:r>
        <w:t>绩效目标：制定公路养护工程计划，开展公路养护工程；完善日常养护，以保障及时发现、及时消除道路安全隐患；对超载超限车辆进行及时检查，及时卸载，推动全市治超工作有效开展。</w:t>
      </w:r>
    </w:p>
    <w:p>
      <w:pPr>
        <w:pStyle w:val="24"/>
        <w:keepNext w:val="0"/>
        <w:keepLines w:val="0"/>
        <w:pageBreakBefore w:val="0"/>
        <w:widowControl/>
        <w:kinsoku/>
        <w:wordWrap/>
        <w:overflowPunct/>
        <w:topLinePunct w:val="0"/>
        <w:autoSpaceDE/>
        <w:autoSpaceDN/>
        <w:bidi w:val="0"/>
        <w:adjustRightInd/>
        <w:snapToGrid/>
        <w:jc w:val="both"/>
        <w:textAlignment w:val="auto"/>
      </w:pPr>
      <w:r>
        <w:t>绩效指标：“养护资金补贴15个乡镇”、“国省干线日常养护99.567公里以上”、“农村公路建设改造里程14公里”、“农村公路养护工程合格率100%”、“维护及时率85%”、“超限超载车辆卸载率100%”、“超限超载率2.5%”。</w:t>
      </w:r>
    </w:p>
    <w:p>
      <w:pPr>
        <w:pStyle w:val="24"/>
        <w:keepNext w:val="0"/>
        <w:keepLines w:val="0"/>
        <w:pageBreakBefore w:val="0"/>
        <w:widowControl/>
        <w:kinsoku/>
        <w:wordWrap/>
        <w:overflowPunct/>
        <w:topLinePunct w:val="0"/>
        <w:autoSpaceDE/>
        <w:autoSpaceDN/>
        <w:bidi w:val="0"/>
        <w:adjustRightInd/>
        <w:snapToGrid/>
        <w:jc w:val="both"/>
        <w:textAlignment w:val="auto"/>
      </w:pPr>
      <w:r>
        <w:t>（二）妥善解决生活困难</w:t>
      </w:r>
    </w:p>
    <w:p>
      <w:pPr>
        <w:pStyle w:val="24"/>
        <w:keepNext w:val="0"/>
        <w:keepLines w:val="0"/>
        <w:pageBreakBefore w:val="0"/>
        <w:widowControl/>
        <w:kinsoku/>
        <w:wordWrap/>
        <w:overflowPunct/>
        <w:topLinePunct w:val="0"/>
        <w:autoSpaceDE/>
        <w:autoSpaceDN/>
        <w:bidi w:val="0"/>
        <w:adjustRightInd/>
        <w:snapToGrid/>
        <w:jc w:val="both"/>
        <w:textAlignment w:val="auto"/>
      </w:pPr>
      <w:r>
        <w:t>绩效目标：截至2022年底京原铁路“三线”建设民兵245人，遗属93人，按月发放生活补贴，妥善解决京原铁路“三线”建设民兵生活困难问题相关问题；每月为原工役制人员59人、遗属38人发放补贴，每月发放补贴54800元，按月发放，妥善解决国防公路建设原工役制人员生活困难相关问题。</w:t>
      </w:r>
    </w:p>
    <w:p>
      <w:pPr>
        <w:pStyle w:val="24"/>
        <w:keepNext w:val="0"/>
        <w:keepLines w:val="0"/>
        <w:pageBreakBefore w:val="0"/>
        <w:widowControl/>
        <w:kinsoku/>
        <w:wordWrap/>
        <w:overflowPunct/>
        <w:topLinePunct w:val="0"/>
        <w:autoSpaceDE/>
        <w:autoSpaceDN/>
        <w:bidi w:val="0"/>
        <w:adjustRightInd/>
        <w:snapToGrid/>
        <w:jc w:val="both"/>
        <w:textAlignment w:val="auto"/>
      </w:pPr>
      <w:r>
        <w:t>绩效指标：“京原铁路“三线”建设民兵补助人数338人”、“原工役制工人人数59人”、“原工役制工人遗属补助人数38”、“足额发放补贴”、“原工役制工人补贴覆盖率达到100%”、“京原铁路“三线”建设民兵补贴覆盖率达到100%”。</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color w:val="000000"/>
          <w:sz w:val="28"/>
        </w:rPr>
        <w:t>（三）工作保障措施</w:t>
      </w:r>
    </w:p>
    <w:p>
      <w:pPr>
        <w:pStyle w:val="25"/>
        <w:keepNext w:val="0"/>
        <w:keepLines w:val="0"/>
        <w:pageBreakBefore w:val="0"/>
        <w:widowControl/>
        <w:kinsoku/>
        <w:wordWrap/>
        <w:overflowPunct/>
        <w:topLinePunct w:val="0"/>
        <w:autoSpaceDE/>
        <w:autoSpaceDN/>
        <w:bidi w:val="0"/>
        <w:adjustRightInd/>
        <w:snapToGrid/>
        <w:jc w:val="both"/>
        <w:textAlignment w:val="auto"/>
      </w:pPr>
      <w:r>
        <w:t>（一）完善制度建设。制定完善预算绩效管理制度、资金管理办法、工作保障制度等，为全年预算绩效目标的实现奠定制度基础。</w:t>
      </w:r>
    </w:p>
    <w:p>
      <w:pPr>
        <w:pStyle w:val="25"/>
        <w:keepNext w:val="0"/>
        <w:keepLines w:val="0"/>
        <w:pageBreakBefore w:val="0"/>
        <w:widowControl/>
        <w:kinsoku/>
        <w:wordWrap/>
        <w:overflowPunct/>
        <w:topLinePunct w:val="0"/>
        <w:autoSpaceDE/>
        <w:autoSpaceDN/>
        <w:bidi w:val="0"/>
        <w:adjustRightInd/>
        <w:snapToGrid/>
        <w:jc w:val="both"/>
        <w:textAlignment w:val="auto"/>
      </w:pPr>
      <w:r>
        <w:t>（二）加强组织领导。将事前评估、目标管理、运行监控、绩效评价、结果应用等各项改革措施，有效融入预算管理的全过程，建立健全交通领域预算绩效管理制度体系。成立由局主要领导同志任组长的预算绩效工作领导小组，建立统筹协调、分工协作、密切配合、合理推进的工作机制。围绕年度总体绩效目标和分项绩效目标，细化工作流程，保证总体绩效目标圆满实现。</w:t>
      </w:r>
    </w:p>
    <w:p>
      <w:pPr>
        <w:pStyle w:val="25"/>
        <w:keepNext w:val="0"/>
        <w:keepLines w:val="0"/>
        <w:pageBreakBefore w:val="0"/>
        <w:widowControl/>
        <w:kinsoku/>
        <w:wordWrap/>
        <w:overflowPunct/>
        <w:topLinePunct w:val="0"/>
        <w:autoSpaceDE/>
        <w:autoSpaceDN/>
        <w:bidi w:val="0"/>
        <w:adjustRightInd/>
        <w:snapToGrid/>
        <w:jc w:val="both"/>
        <w:textAlignment w:val="auto"/>
      </w:pPr>
      <w:r>
        <w:t>（三）加强资金支出管理。围绕年度重点工作，进一步优化支出结构，编细编实预算、按规定及时下达资金，确保支出进度达标。</w:t>
      </w:r>
    </w:p>
    <w:p>
      <w:pPr>
        <w:pStyle w:val="25"/>
        <w:keepNext w:val="0"/>
        <w:keepLines w:val="0"/>
        <w:pageBreakBefore w:val="0"/>
        <w:widowControl/>
        <w:kinsoku/>
        <w:wordWrap/>
        <w:overflowPunct/>
        <w:topLinePunct w:val="0"/>
        <w:autoSpaceDE/>
        <w:autoSpaceDN/>
        <w:bidi w:val="0"/>
        <w:adjustRightInd/>
        <w:snapToGrid/>
        <w:jc w:val="both"/>
        <w:textAlignment w:val="auto"/>
      </w:pPr>
      <w:r>
        <w:t>（四）加强绩效运行监控。按照要求开展绩效运行监控，发现问题及时采取措施，确保绩效目标如期保质实现。</w:t>
      </w:r>
    </w:p>
    <w:p>
      <w:pPr>
        <w:pStyle w:val="25"/>
        <w:keepNext w:val="0"/>
        <w:keepLines w:val="0"/>
        <w:pageBreakBefore w:val="0"/>
        <w:widowControl/>
        <w:kinsoku/>
        <w:wordWrap/>
        <w:overflowPunct/>
        <w:topLinePunct w:val="0"/>
        <w:autoSpaceDE/>
        <w:autoSpaceDN/>
        <w:bidi w:val="0"/>
        <w:adjustRightInd/>
        <w:snapToGrid/>
        <w:jc w:val="both"/>
        <w:textAlignment w:val="auto"/>
      </w:pPr>
      <w:r>
        <w:t>（五）积极做好绩效自评。按财政要求开展上年度部门预算绩效自评和重点评价工作，对评价中发现的问题及时整改，调整优化支出结构，提高财政资金使用效益。</w:t>
      </w:r>
    </w:p>
    <w:p>
      <w:pPr>
        <w:pStyle w:val="25"/>
        <w:keepNext w:val="0"/>
        <w:keepLines w:val="0"/>
        <w:pageBreakBefore w:val="0"/>
        <w:widowControl/>
        <w:kinsoku/>
        <w:wordWrap/>
        <w:overflowPunct/>
        <w:topLinePunct w:val="0"/>
        <w:autoSpaceDE/>
        <w:autoSpaceDN/>
        <w:bidi w:val="0"/>
        <w:adjustRightInd/>
        <w:snapToGrid/>
        <w:jc w:val="both"/>
        <w:textAlignment w:val="auto"/>
      </w:pPr>
      <w:r>
        <w:t>（六）规范财务资产管理。完善财务管理制度，严格审批程序，加强固定资产登记、使用和报废处置管理，做到支出合理，物尽其用。</w:t>
      </w:r>
    </w:p>
    <w:p>
      <w:pPr>
        <w:pStyle w:val="25"/>
        <w:keepNext w:val="0"/>
        <w:keepLines w:val="0"/>
        <w:pageBreakBefore w:val="0"/>
        <w:widowControl/>
        <w:kinsoku/>
        <w:wordWrap/>
        <w:overflowPunct/>
        <w:topLinePunct w:val="0"/>
        <w:autoSpaceDE/>
        <w:autoSpaceDN/>
        <w:bidi w:val="0"/>
        <w:adjustRightInd/>
        <w:snapToGrid/>
        <w:jc w:val="both"/>
        <w:textAlignment w:val="auto"/>
      </w:pPr>
      <w:r>
        <w:t>（七）加强内部监督。加强内部监督制度建设，对绩效运行情况、重大支出等事项的决策和执行进行督导，对会计资料进行内部审计，配合做好审计、财政监督等外部监督，确保财政资金安全有效。</w:t>
      </w:r>
    </w:p>
    <w:p>
      <w:pPr>
        <w:pStyle w:val="25"/>
        <w:keepNext w:val="0"/>
        <w:keepLines w:val="0"/>
        <w:pageBreakBefore w:val="0"/>
        <w:widowControl/>
        <w:kinsoku/>
        <w:wordWrap/>
        <w:overflowPunct/>
        <w:topLinePunct w:val="0"/>
        <w:autoSpaceDE/>
        <w:autoSpaceDN/>
        <w:bidi w:val="0"/>
        <w:adjustRightInd/>
        <w:snapToGrid/>
        <w:jc w:val="both"/>
        <w:textAlignment w:val="auto"/>
      </w:pPr>
      <w:r>
        <w:t>（八）加强宣传培训调研。加强系统内人员培训，提高职工业务素质；加强调研，提出优化财政资金配置、提高资金使用效益的意见；加大宣传力度，强化预算绩效管理意识，促进预算绩效水平进一步提升。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ind w:firstLine="560"/>
        <w:jc w:val="left"/>
        <w:outlineLvl w:val="9"/>
        <w:rPr>
          <w:rFonts w:ascii="方正仿宋_GBK" w:hAnsi="方正仿宋_GBK" w:eastAsia="方正仿宋_GBK" w:cs="方正仿宋_GBK"/>
          <w:b/>
          <w:color w:val="000000"/>
          <w:sz w:val="28"/>
        </w:rPr>
      </w:pPr>
      <w:r>
        <w:rPr>
          <w:rFonts w:hint="eastAsia" w:ascii="方正楷体_GBK" w:hAnsi="方正楷体_GBK" w:eastAsia="方正楷体_GBK" w:cs="方正楷体_GBK"/>
          <w:b/>
          <w:color w:val="000000"/>
          <w:sz w:val="32"/>
          <w:lang w:val="en-US" w:eastAsia="zh-CN"/>
        </w:rPr>
        <w:t>第二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1、关于提前下达2023年普通国省干线公路建设养护发展专项资金的通知(冀财建[2022]266号)廊坊市霸州市京环线岔河集站治超资金绩效目标表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1.提高公路等级水平，缓解繁忙路段交通压力。</w:t>
            </w:r>
          </w:p>
          <w:p>
            <w:pPr>
              <w:pStyle w:val="14"/>
            </w:pPr>
            <w:r>
              <w:t>2.维护路产路权，治理超限运输，保障通行能力，提高服务水平，确保通车检测率在95%以上。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治超站点通车数</w:t>
            </w:r>
          </w:p>
        </w:tc>
        <w:tc>
          <w:tcPr>
            <w:tcW w:w="2466" w:type="dxa"/>
            <w:vAlign w:val="center"/>
          </w:tcPr>
          <w:p>
            <w:pPr>
              <w:pStyle w:val="14"/>
            </w:pPr>
            <w:r>
              <w:t>全年检测车辆辆次</w:t>
            </w:r>
          </w:p>
        </w:tc>
        <w:tc>
          <w:tcPr>
            <w:tcW w:w="2466" w:type="dxa"/>
            <w:vAlign w:val="center"/>
          </w:tcPr>
          <w:p>
            <w:pPr>
              <w:pStyle w:val="14"/>
            </w:pPr>
            <w:r>
              <w:t>≥500000辆</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超限超载车辆卸载率</w:t>
            </w:r>
          </w:p>
        </w:tc>
        <w:tc>
          <w:tcPr>
            <w:tcW w:w="2466" w:type="dxa"/>
            <w:vAlign w:val="center"/>
          </w:tcPr>
          <w:p>
            <w:pPr>
              <w:pStyle w:val="14"/>
            </w:pPr>
            <w:r>
              <w:t>超限超载车辆卸载至法律规定的转载限值吨位率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资金支付时效</w:t>
            </w:r>
          </w:p>
        </w:tc>
        <w:tc>
          <w:tcPr>
            <w:tcW w:w="2466" w:type="dxa"/>
            <w:vAlign w:val="center"/>
          </w:tcPr>
          <w:p>
            <w:pPr>
              <w:pStyle w:val="14"/>
            </w:pPr>
            <w:r>
              <w:t>资金及时拨付</w:t>
            </w:r>
          </w:p>
        </w:tc>
        <w:tc>
          <w:tcPr>
            <w:tcW w:w="2466" w:type="dxa"/>
            <w:vAlign w:val="center"/>
          </w:tcPr>
          <w:p>
            <w:pPr>
              <w:pStyle w:val="14"/>
            </w:pPr>
            <w:r>
              <w:t>≤12月份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成本控制标准</w:t>
            </w:r>
          </w:p>
        </w:tc>
        <w:tc>
          <w:tcPr>
            <w:tcW w:w="2466" w:type="dxa"/>
            <w:vAlign w:val="center"/>
          </w:tcPr>
          <w:p>
            <w:pPr>
              <w:pStyle w:val="14"/>
            </w:pPr>
            <w:r>
              <w:t>控制成本在预算以内</w:t>
            </w:r>
          </w:p>
        </w:tc>
        <w:tc>
          <w:tcPr>
            <w:tcW w:w="2466" w:type="dxa"/>
            <w:vAlign w:val="center"/>
          </w:tcPr>
          <w:p>
            <w:pPr>
              <w:pStyle w:val="14"/>
            </w:pPr>
            <w:r>
              <w:t>≤40万元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超限超载率</w:t>
            </w:r>
          </w:p>
        </w:tc>
        <w:tc>
          <w:tcPr>
            <w:tcW w:w="2466" w:type="dxa"/>
            <w:vAlign w:val="center"/>
          </w:tcPr>
          <w:p>
            <w:pPr>
              <w:pStyle w:val="14"/>
            </w:pPr>
            <w:r>
              <w:t>处理超限超载车辆占检测的车辆总数的比率</w:t>
            </w:r>
          </w:p>
          <w:p>
            <w:pPr>
              <w:pStyle w:val="14"/>
            </w:pPr>
          </w:p>
        </w:tc>
        <w:tc>
          <w:tcPr>
            <w:tcW w:w="2466" w:type="dxa"/>
            <w:vAlign w:val="center"/>
          </w:tcPr>
          <w:p>
            <w:pPr>
              <w:pStyle w:val="14"/>
            </w:pPr>
            <w:r>
              <w:t>≤2.5%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社会公众或服务对象满意度（%）</w:t>
            </w:r>
          </w:p>
        </w:tc>
        <w:tc>
          <w:tcPr>
            <w:tcW w:w="2466" w:type="dxa"/>
            <w:vAlign w:val="center"/>
          </w:tcPr>
          <w:p>
            <w:pPr>
              <w:pStyle w:val="14"/>
            </w:pPr>
            <w:r>
              <w:t>调查中使用人员满意和较满意的数量</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2、霸州市东部片区美丽乡村农村路网改造提升工程款(政府债)绩效目标表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1.修建道路长度158公里，路面宽度6-12米，道路总面积1156882平米，该项目进一步解决村街外通难题、改造破损严重道路、消除断头路和瓶颈路、打造环形样板路、满足经济发展需要；</w:t>
            </w:r>
          </w:p>
          <w:p>
            <w:pPr>
              <w:pStyle w:val="14"/>
            </w:pPr>
            <w:r>
              <w:t>2.设置排水管道1893米，排水工程改善道路出行情况，提升整体投资环境。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路面总面积</w:t>
            </w:r>
          </w:p>
        </w:tc>
        <w:tc>
          <w:tcPr>
            <w:tcW w:w="2466" w:type="dxa"/>
            <w:vAlign w:val="center"/>
          </w:tcPr>
          <w:p>
            <w:pPr>
              <w:pStyle w:val="14"/>
            </w:pPr>
            <w:r>
              <w:t>计划修建道路路面总面积</w:t>
            </w:r>
          </w:p>
        </w:tc>
        <w:tc>
          <w:tcPr>
            <w:tcW w:w="2466" w:type="dxa"/>
            <w:vAlign w:val="center"/>
          </w:tcPr>
          <w:p>
            <w:pPr>
              <w:pStyle w:val="14"/>
            </w:pPr>
            <w:r>
              <w:t>1156882平米</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设置排水管道长度</w:t>
            </w:r>
          </w:p>
        </w:tc>
        <w:tc>
          <w:tcPr>
            <w:tcW w:w="2466" w:type="dxa"/>
            <w:vAlign w:val="center"/>
          </w:tcPr>
          <w:p>
            <w:pPr>
              <w:pStyle w:val="14"/>
            </w:pPr>
            <w:r>
              <w:t>计划设置排水管道长度</w:t>
            </w:r>
          </w:p>
        </w:tc>
        <w:tc>
          <w:tcPr>
            <w:tcW w:w="2466" w:type="dxa"/>
            <w:vAlign w:val="center"/>
          </w:tcPr>
          <w:p>
            <w:pPr>
              <w:pStyle w:val="14"/>
            </w:pPr>
            <w:r>
              <w:t>1893米</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路面工程验收达标</w:t>
            </w:r>
          </w:p>
        </w:tc>
        <w:tc>
          <w:tcPr>
            <w:tcW w:w="2466" w:type="dxa"/>
            <w:vAlign w:val="center"/>
          </w:tcPr>
          <w:p>
            <w:pPr>
              <w:pStyle w:val="14"/>
            </w:pPr>
            <w:r>
              <w:t>符合路面验收相关依据的标准</w:t>
            </w:r>
          </w:p>
        </w:tc>
        <w:tc>
          <w:tcPr>
            <w:tcW w:w="2466" w:type="dxa"/>
            <w:vAlign w:val="center"/>
          </w:tcPr>
          <w:p>
            <w:pPr>
              <w:pStyle w:val="14"/>
            </w:pPr>
            <w:r>
              <w:t>&gt;85分</w:t>
            </w:r>
          </w:p>
        </w:tc>
        <w:tc>
          <w:tcPr>
            <w:tcW w:w="2466" w:type="dxa"/>
            <w:vAlign w:val="center"/>
          </w:tcPr>
          <w:p>
            <w:pPr>
              <w:pStyle w:val="14"/>
            </w:pPr>
            <w:r>
              <w:t>《公路工程质量检验评定标准》（JTJ 071-98)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排水工程验收达标</w:t>
            </w:r>
          </w:p>
        </w:tc>
        <w:tc>
          <w:tcPr>
            <w:tcW w:w="2466" w:type="dxa"/>
            <w:vAlign w:val="center"/>
          </w:tcPr>
          <w:p>
            <w:pPr>
              <w:pStyle w:val="14"/>
            </w:pPr>
            <w:r>
              <w:t>符合排水工程验收相关依据的标准</w:t>
            </w:r>
          </w:p>
        </w:tc>
        <w:tc>
          <w:tcPr>
            <w:tcW w:w="2466" w:type="dxa"/>
            <w:vAlign w:val="center"/>
          </w:tcPr>
          <w:p>
            <w:pPr>
              <w:pStyle w:val="14"/>
            </w:pPr>
            <w:r>
              <w:t>&gt;85分</w:t>
            </w:r>
          </w:p>
        </w:tc>
        <w:tc>
          <w:tcPr>
            <w:tcW w:w="2466" w:type="dxa"/>
            <w:vAlign w:val="center"/>
          </w:tcPr>
          <w:p>
            <w:pPr>
              <w:pStyle w:val="14"/>
            </w:pPr>
            <w:r>
              <w:t>《给水排水管道工程施工及验收规范》（GB50268-2008）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前期手续办理完成情况</w:t>
            </w:r>
          </w:p>
        </w:tc>
        <w:tc>
          <w:tcPr>
            <w:tcW w:w="2466" w:type="dxa"/>
            <w:vAlign w:val="center"/>
          </w:tcPr>
          <w:p>
            <w:pPr>
              <w:pStyle w:val="14"/>
            </w:pPr>
            <w:r>
              <w:t>完成前期发改立项及项目发包等前期手续的时间</w:t>
            </w:r>
          </w:p>
        </w:tc>
        <w:tc>
          <w:tcPr>
            <w:tcW w:w="2466" w:type="dxa"/>
            <w:vAlign w:val="center"/>
          </w:tcPr>
          <w:p>
            <w:pPr>
              <w:pStyle w:val="14"/>
            </w:pPr>
            <w:r>
              <w:t>2016年12月前</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排水工程完成情况</w:t>
            </w:r>
          </w:p>
        </w:tc>
        <w:tc>
          <w:tcPr>
            <w:tcW w:w="2466" w:type="dxa"/>
            <w:vAlign w:val="center"/>
          </w:tcPr>
          <w:p>
            <w:pPr>
              <w:pStyle w:val="14"/>
            </w:pPr>
            <w:r>
              <w:t>完成排水工程施工的时间</w:t>
            </w:r>
          </w:p>
        </w:tc>
        <w:tc>
          <w:tcPr>
            <w:tcW w:w="2466" w:type="dxa"/>
            <w:vAlign w:val="center"/>
          </w:tcPr>
          <w:p>
            <w:pPr>
              <w:pStyle w:val="14"/>
            </w:pPr>
            <w:r>
              <w:t>2020年12月前</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道路工程完成及时性</w:t>
            </w:r>
          </w:p>
        </w:tc>
        <w:tc>
          <w:tcPr>
            <w:tcW w:w="2466" w:type="dxa"/>
            <w:vAlign w:val="center"/>
          </w:tcPr>
          <w:p>
            <w:pPr>
              <w:pStyle w:val="14"/>
            </w:pPr>
            <w:r>
              <w:t>完成路基、路面工程施工</w:t>
            </w:r>
          </w:p>
        </w:tc>
        <w:tc>
          <w:tcPr>
            <w:tcW w:w="2466" w:type="dxa"/>
            <w:vAlign w:val="center"/>
          </w:tcPr>
          <w:p>
            <w:pPr>
              <w:pStyle w:val="14"/>
            </w:pPr>
            <w:r>
              <w:t>2017年12月前</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资金支付时间</w:t>
            </w:r>
          </w:p>
        </w:tc>
        <w:tc>
          <w:tcPr>
            <w:tcW w:w="2466" w:type="dxa"/>
            <w:vAlign w:val="center"/>
          </w:tcPr>
          <w:p>
            <w:pPr>
              <w:pStyle w:val="14"/>
            </w:pPr>
            <w:r>
              <w:t>计划资金支付时间</w:t>
            </w:r>
          </w:p>
        </w:tc>
        <w:tc>
          <w:tcPr>
            <w:tcW w:w="2466" w:type="dxa"/>
            <w:vAlign w:val="center"/>
          </w:tcPr>
          <w:p>
            <w:pPr>
              <w:pStyle w:val="14"/>
            </w:pPr>
            <w:r>
              <w:t>≤3月份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成本控制情况</w:t>
            </w:r>
          </w:p>
        </w:tc>
        <w:tc>
          <w:tcPr>
            <w:tcW w:w="2466" w:type="dxa"/>
            <w:vAlign w:val="center"/>
          </w:tcPr>
          <w:p>
            <w:pPr>
              <w:pStyle w:val="14"/>
            </w:pPr>
            <w:r>
              <w:t>成本控制于预算金额以下</w:t>
            </w:r>
          </w:p>
        </w:tc>
        <w:tc>
          <w:tcPr>
            <w:tcW w:w="2466" w:type="dxa"/>
            <w:vAlign w:val="center"/>
          </w:tcPr>
          <w:p>
            <w:pPr>
              <w:pStyle w:val="14"/>
            </w:pPr>
            <w:r>
              <w:t>≤1939万元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对周边居民生活水平和生活质量的影响</w:t>
            </w:r>
          </w:p>
        </w:tc>
        <w:tc>
          <w:tcPr>
            <w:tcW w:w="2466" w:type="dxa"/>
            <w:vAlign w:val="center"/>
          </w:tcPr>
          <w:p>
            <w:pPr>
              <w:pStyle w:val="14"/>
            </w:pPr>
            <w:r>
              <w:t>提高所在地区居民生活水平和生活质量</w:t>
            </w:r>
          </w:p>
        </w:tc>
        <w:tc>
          <w:tcPr>
            <w:tcW w:w="2466" w:type="dxa"/>
            <w:vAlign w:val="center"/>
          </w:tcPr>
          <w:p>
            <w:pPr>
              <w:pStyle w:val="14"/>
            </w:pPr>
            <w:r>
              <w:t>明显提升</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对地区基础设施、社会服务容量和城市化进程等的影响</w:t>
            </w:r>
          </w:p>
        </w:tc>
        <w:tc>
          <w:tcPr>
            <w:tcW w:w="2466" w:type="dxa"/>
            <w:vAlign w:val="center"/>
          </w:tcPr>
          <w:p>
            <w:pPr>
              <w:pStyle w:val="14"/>
            </w:pPr>
            <w:r>
              <w:t>改善沿线区域交通条件</w:t>
            </w:r>
          </w:p>
        </w:tc>
        <w:tc>
          <w:tcPr>
            <w:tcW w:w="2466" w:type="dxa"/>
            <w:vAlign w:val="center"/>
          </w:tcPr>
          <w:p>
            <w:pPr>
              <w:pStyle w:val="14"/>
            </w:pPr>
            <w:r>
              <w:t>明显提升</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路网项目持续性影响</w:t>
            </w:r>
          </w:p>
        </w:tc>
        <w:tc>
          <w:tcPr>
            <w:tcW w:w="2466" w:type="dxa"/>
            <w:vAlign w:val="center"/>
          </w:tcPr>
          <w:p>
            <w:pPr>
              <w:pStyle w:val="14"/>
            </w:pPr>
            <w:r>
              <w:t>路网使用年限</w:t>
            </w:r>
          </w:p>
        </w:tc>
        <w:tc>
          <w:tcPr>
            <w:tcW w:w="2466" w:type="dxa"/>
            <w:vAlign w:val="center"/>
          </w:tcPr>
          <w:p>
            <w:pPr>
              <w:pStyle w:val="14"/>
            </w:pPr>
            <w:r>
              <w:t>≥10年</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周边村街和群众满意度</w:t>
            </w:r>
          </w:p>
        </w:tc>
        <w:tc>
          <w:tcPr>
            <w:tcW w:w="2466" w:type="dxa"/>
            <w:vAlign w:val="center"/>
          </w:tcPr>
          <w:p>
            <w:pPr>
              <w:pStyle w:val="14"/>
            </w:pPr>
            <w:r>
              <w:t>调查中满意和较满意的周边群众占调查总人数的比率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3、公交运营费用绩效目标表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1.维持158辆公交车辆的基本运行，保障日均客运量2400人，保障市民的出行方便，达到群众满意。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公交车数量</w:t>
            </w:r>
          </w:p>
        </w:tc>
        <w:tc>
          <w:tcPr>
            <w:tcW w:w="2466" w:type="dxa"/>
            <w:vAlign w:val="center"/>
          </w:tcPr>
          <w:p>
            <w:pPr>
              <w:pStyle w:val="14"/>
            </w:pPr>
            <w:r>
              <w:t>实际补助公交车数量</w:t>
            </w:r>
          </w:p>
        </w:tc>
        <w:tc>
          <w:tcPr>
            <w:tcW w:w="2466" w:type="dxa"/>
            <w:vAlign w:val="center"/>
          </w:tcPr>
          <w:p>
            <w:pPr>
              <w:pStyle w:val="14"/>
            </w:pPr>
            <w:r>
              <w:t>158辆</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实际发放补贴的金额占计划补贴金额的比率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补贴资金发放时间</w:t>
            </w:r>
          </w:p>
        </w:tc>
        <w:tc>
          <w:tcPr>
            <w:tcW w:w="2466" w:type="dxa"/>
            <w:vAlign w:val="center"/>
          </w:tcPr>
          <w:p>
            <w:pPr>
              <w:pStyle w:val="14"/>
            </w:pPr>
            <w:r>
              <w:t>资金实际的支付时间</w:t>
            </w:r>
          </w:p>
        </w:tc>
        <w:tc>
          <w:tcPr>
            <w:tcW w:w="2466" w:type="dxa"/>
            <w:vAlign w:val="center"/>
          </w:tcPr>
          <w:p>
            <w:pPr>
              <w:pStyle w:val="14"/>
            </w:pPr>
            <w:r>
              <w:t>≤1月份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成本控制情况</w:t>
            </w:r>
          </w:p>
        </w:tc>
        <w:tc>
          <w:tcPr>
            <w:tcW w:w="2466" w:type="dxa"/>
            <w:vAlign w:val="center"/>
          </w:tcPr>
          <w:p>
            <w:pPr>
              <w:pStyle w:val="14"/>
            </w:pPr>
            <w:r>
              <w:t>成本控制于预算金额以下</w:t>
            </w:r>
          </w:p>
        </w:tc>
        <w:tc>
          <w:tcPr>
            <w:tcW w:w="2466" w:type="dxa"/>
            <w:vAlign w:val="center"/>
          </w:tcPr>
          <w:p>
            <w:pPr>
              <w:pStyle w:val="14"/>
            </w:pPr>
            <w:r>
              <w:t>≤2000万元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社会服务能力提升</w:t>
            </w:r>
          </w:p>
        </w:tc>
        <w:tc>
          <w:tcPr>
            <w:tcW w:w="2466" w:type="dxa"/>
            <w:vAlign w:val="center"/>
          </w:tcPr>
          <w:p>
            <w:pPr>
              <w:pStyle w:val="14"/>
            </w:pPr>
            <w:r>
              <w:t>每天客运量达到平均人次</w:t>
            </w:r>
          </w:p>
        </w:tc>
        <w:tc>
          <w:tcPr>
            <w:tcW w:w="2466" w:type="dxa"/>
            <w:vAlign w:val="center"/>
          </w:tcPr>
          <w:p>
            <w:pPr>
              <w:pStyle w:val="14"/>
            </w:pPr>
            <w:r>
              <w:t>≥2400每天人次</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对公交满意和较满意人数占调查人数的比例</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4、关于提前下达2022年农村公路建设养护发展专项资金的通知(冀财建[2021]238号)农村公路建设改造补助资金绩效目标表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1.2022年农村公路建设工程预计养护6.6公里，科学合理制定全市农村公路的大中小修计划，及时完善道路沿线安全设施，确保道路的安全畅通；逐步提升农村公路路况水平，确保全市优良中等路占比不低于85%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建设公里数</w:t>
            </w:r>
          </w:p>
        </w:tc>
        <w:tc>
          <w:tcPr>
            <w:tcW w:w="2466" w:type="dxa"/>
            <w:vAlign w:val="center"/>
          </w:tcPr>
          <w:p>
            <w:pPr>
              <w:pStyle w:val="14"/>
            </w:pPr>
            <w:r>
              <w:t>实际建设工程里程数</w:t>
            </w:r>
          </w:p>
        </w:tc>
        <w:tc>
          <w:tcPr>
            <w:tcW w:w="2466" w:type="dxa"/>
            <w:vAlign w:val="center"/>
          </w:tcPr>
          <w:p>
            <w:pPr>
              <w:pStyle w:val="14"/>
            </w:pPr>
            <w:r>
              <w:t>6.6公里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合格以上项目个数占总项目个数比例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资金支付的时间</w:t>
            </w:r>
          </w:p>
        </w:tc>
        <w:tc>
          <w:tcPr>
            <w:tcW w:w="2466" w:type="dxa"/>
            <w:vAlign w:val="center"/>
          </w:tcPr>
          <w:p>
            <w:pPr>
              <w:pStyle w:val="14"/>
            </w:pPr>
            <w:r>
              <w:t>资金实际支付时间</w:t>
            </w:r>
          </w:p>
        </w:tc>
        <w:tc>
          <w:tcPr>
            <w:tcW w:w="2466" w:type="dxa"/>
            <w:vAlign w:val="center"/>
          </w:tcPr>
          <w:p>
            <w:pPr>
              <w:pStyle w:val="14"/>
            </w:pPr>
            <w:r>
              <w:t>≤12月份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成本控制情况</w:t>
            </w:r>
          </w:p>
        </w:tc>
        <w:tc>
          <w:tcPr>
            <w:tcW w:w="2466" w:type="dxa"/>
            <w:vAlign w:val="center"/>
          </w:tcPr>
          <w:p>
            <w:pPr>
              <w:pStyle w:val="14"/>
            </w:pPr>
            <w:r>
              <w:t>成本控制于预算金额以下</w:t>
            </w:r>
          </w:p>
        </w:tc>
        <w:tc>
          <w:tcPr>
            <w:tcW w:w="2466" w:type="dxa"/>
            <w:vAlign w:val="center"/>
          </w:tcPr>
          <w:p>
            <w:pPr>
              <w:pStyle w:val="14"/>
            </w:pPr>
            <w:r>
              <w:t>≤179万元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农村公路路况水平</w:t>
            </w:r>
          </w:p>
        </w:tc>
        <w:tc>
          <w:tcPr>
            <w:tcW w:w="2466" w:type="dxa"/>
            <w:vAlign w:val="center"/>
          </w:tcPr>
          <w:p>
            <w:pPr>
              <w:pStyle w:val="14"/>
            </w:pPr>
            <w:r>
              <w:t>优良中等路所占比例</w:t>
            </w:r>
          </w:p>
        </w:tc>
        <w:tc>
          <w:tcPr>
            <w:tcW w:w="2466" w:type="dxa"/>
            <w:vAlign w:val="center"/>
          </w:tcPr>
          <w:p>
            <w:pPr>
              <w:pStyle w:val="14"/>
            </w:pPr>
            <w:r>
              <w:t>≥85%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周边村街和群众满意度</w:t>
            </w:r>
          </w:p>
        </w:tc>
        <w:tc>
          <w:tcPr>
            <w:tcW w:w="2466" w:type="dxa"/>
            <w:vAlign w:val="center"/>
          </w:tcPr>
          <w:p>
            <w:pPr>
              <w:pStyle w:val="14"/>
            </w:pPr>
            <w:r>
              <w:t>调查中满意和较满意的周边群众占调查总人数的比率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5、关于提前下达2022年农村公路建设养护发展专项资金的通知(冀财建[2021]238号)农村公路日常养护补助资金绩效目标表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1.2022年农村公路养护工程预计养护县道49公里，科学合理制定全市县道的大中小修计划，及时完善道路沿线安全设施，确保道路的安全畅通；逐步提升县道路况水平，确保优良中等路占比不低于85%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养护公里数</w:t>
            </w:r>
          </w:p>
        </w:tc>
        <w:tc>
          <w:tcPr>
            <w:tcW w:w="2466" w:type="dxa"/>
            <w:vAlign w:val="center"/>
          </w:tcPr>
          <w:p>
            <w:pPr>
              <w:pStyle w:val="14"/>
            </w:pPr>
            <w:r>
              <w:t>实际养护工程里程数</w:t>
            </w:r>
          </w:p>
        </w:tc>
        <w:tc>
          <w:tcPr>
            <w:tcW w:w="2466" w:type="dxa"/>
            <w:vAlign w:val="center"/>
          </w:tcPr>
          <w:p>
            <w:pPr>
              <w:pStyle w:val="14"/>
            </w:pPr>
            <w:r>
              <w:t>49公里</w:t>
            </w:r>
          </w:p>
        </w:tc>
        <w:tc>
          <w:tcPr>
            <w:tcW w:w="2466" w:type="dxa"/>
            <w:vAlign w:val="center"/>
          </w:tcPr>
          <w:p>
            <w:pPr>
              <w:pStyle w:val="14"/>
            </w:pPr>
            <w:r>
              <w:t>计划标准</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合格以上项目个数占总项目个数比例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资金支付的时间</w:t>
            </w:r>
          </w:p>
        </w:tc>
        <w:tc>
          <w:tcPr>
            <w:tcW w:w="2466" w:type="dxa"/>
            <w:vAlign w:val="center"/>
          </w:tcPr>
          <w:p>
            <w:pPr>
              <w:pStyle w:val="14"/>
            </w:pPr>
            <w:r>
              <w:t>资金实际支付时间</w:t>
            </w:r>
          </w:p>
        </w:tc>
        <w:tc>
          <w:tcPr>
            <w:tcW w:w="2466" w:type="dxa"/>
            <w:vAlign w:val="center"/>
          </w:tcPr>
          <w:p>
            <w:pPr>
              <w:pStyle w:val="14"/>
            </w:pPr>
            <w:r>
              <w:t>≤12月份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成本控制情况</w:t>
            </w:r>
          </w:p>
        </w:tc>
        <w:tc>
          <w:tcPr>
            <w:tcW w:w="2466" w:type="dxa"/>
            <w:vAlign w:val="center"/>
          </w:tcPr>
          <w:p>
            <w:pPr>
              <w:pStyle w:val="14"/>
            </w:pPr>
            <w:r>
              <w:t>成本控制于预算金额以下</w:t>
            </w:r>
          </w:p>
        </w:tc>
        <w:tc>
          <w:tcPr>
            <w:tcW w:w="2466" w:type="dxa"/>
            <w:vAlign w:val="center"/>
          </w:tcPr>
          <w:p>
            <w:pPr>
              <w:pStyle w:val="14"/>
            </w:pPr>
            <w:r>
              <w:t>≤49万元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农村公路路况水平</w:t>
            </w:r>
          </w:p>
        </w:tc>
        <w:tc>
          <w:tcPr>
            <w:tcW w:w="2466" w:type="dxa"/>
            <w:vAlign w:val="center"/>
          </w:tcPr>
          <w:p>
            <w:pPr>
              <w:pStyle w:val="14"/>
            </w:pPr>
            <w:r>
              <w:t>优良中等路所占比例</w:t>
            </w:r>
          </w:p>
        </w:tc>
        <w:tc>
          <w:tcPr>
            <w:tcW w:w="2466" w:type="dxa"/>
            <w:vAlign w:val="center"/>
          </w:tcPr>
          <w:p>
            <w:pPr>
              <w:pStyle w:val="14"/>
            </w:pPr>
            <w:r>
              <w:t>≥85%</w:t>
            </w:r>
          </w:p>
        </w:tc>
        <w:tc>
          <w:tcPr>
            <w:tcW w:w="2466" w:type="dxa"/>
            <w:vAlign w:val="center"/>
          </w:tcPr>
          <w:p>
            <w:pPr>
              <w:pStyle w:val="14"/>
            </w:pPr>
            <w:r>
              <w:t>计划标准</w:t>
            </w:r>
          </w:p>
        </w:tc>
      </w:tr>
      <w:tr>
        <w:tblPrEx>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周边村街和群众满意度</w:t>
            </w:r>
          </w:p>
        </w:tc>
        <w:tc>
          <w:tcPr>
            <w:tcW w:w="2466" w:type="dxa"/>
            <w:vAlign w:val="center"/>
          </w:tcPr>
          <w:p>
            <w:pPr>
              <w:pStyle w:val="14"/>
            </w:pPr>
            <w:r>
              <w:t>调查中满意和较满意的周边群众占调查总人数的比率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6、关于提前下达2022年农村公路建设养护发展专项资金的通知(冀财建[2021]238号)农村公路养护工程补助资金绩效目标表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1.2022年农村公路养护工程预计养护1.4公里，科学合理制定全市农村公路的大中小修计划，及时完善道路沿线安全设施，确保道路的安全畅通；逐步提升农村公路路况水平，确保全市优良中等路占比不低于85%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养护公里数</w:t>
            </w:r>
          </w:p>
        </w:tc>
        <w:tc>
          <w:tcPr>
            <w:tcW w:w="2466" w:type="dxa"/>
            <w:vAlign w:val="center"/>
          </w:tcPr>
          <w:p>
            <w:pPr>
              <w:pStyle w:val="14"/>
            </w:pPr>
            <w:r>
              <w:t>实际养护工程里程数</w:t>
            </w:r>
          </w:p>
        </w:tc>
        <w:tc>
          <w:tcPr>
            <w:tcW w:w="2466" w:type="dxa"/>
            <w:vAlign w:val="center"/>
          </w:tcPr>
          <w:p>
            <w:pPr>
              <w:pStyle w:val="14"/>
            </w:pPr>
            <w:r>
              <w:t>1.4公里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合格以上项目个数占总项目个数比例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资金支付的时间</w:t>
            </w:r>
          </w:p>
        </w:tc>
        <w:tc>
          <w:tcPr>
            <w:tcW w:w="2466" w:type="dxa"/>
            <w:vAlign w:val="center"/>
          </w:tcPr>
          <w:p>
            <w:pPr>
              <w:pStyle w:val="14"/>
            </w:pPr>
            <w:r>
              <w:t>资金实际支付时间</w:t>
            </w:r>
          </w:p>
        </w:tc>
        <w:tc>
          <w:tcPr>
            <w:tcW w:w="2466" w:type="dxa"/>
            <w:vAlign w:val="center"/>
          </w:tcPr>
          <w:p>
            <w:pPr>
              <w:pStyle w:val="14"/>
            </w:pPr>
            <w:r>
              <w:t>≤12月份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成本控制情况</w:t>
            </w:r>
          </w:p>
        </w:tc>
        <w:tc>
          <w:tcPr>
            <w:tcW w:w="2466" w:type="dxa"/>
            <w:vAlign w:val="center"/>
          </w:tcPr>
          <w:p>
            <w:pPr>
              <w:pStyle w:val="14"/>
            </w:pPr>
            <w:r>
              <w:t>成本控制于预算金额以下</w:t>
            </w:r>
          </w:p>
        </w:tc>
        <w:tc>
          <w:tcPr>
            <w:tcW w:w="2466" w:type="dxa"/>
            <w:vAlign w:val="center"/>
          </w:tcPr>
          <w:p>
            <w:pPr>
              <w:pStyle w:val="14"/>
            </w:pPr>
            <w:r>
              <w:t>≤136万元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农村公路路况水平</w:t>
            </w:r>
          </w:p>
        </w:tc>
        <w:tc>
          <w:tcPr>
            <w:tcW w:w="2466" w:type="dxa"/>
            <w:vAlign w:val="center"/>
          </w:tcPr>
          <w:p>
            <w:pPr>
              <w:pStyle w:val="14"/>
            </w:pPr>
            <w:r>
              <w:t>优良中等路所占比例</w:t>
            </w:r>
          </w:p>
        </w:tc>
        <w:tc>
          <w:tcPr>
            <w:tcW w:w="2466" w:type="dxa"/>
            <w:vAlign w:val="center"/>
          </w:tcPr>
          <w:p>
            <w:pPr>
              <w:pStyle w:val="14"/>
            </w:pPr>
            <w:r>
              <w:t>≥85%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周边村街和群众满意度</w:t>
            </w:r>
          </w:p>
        </w:tc>
        <w:tc>
          <w:tcPr>
            <w:tcW w:w="2466" w:type="dxa"/>
            <w:vAlign w:val="center"/>
          </w:tcPr>
          <w:p>
            <w:pPr>
              <w:pStyle w:val="14"/>
            </w:pPr>
            <w:r>
              <w:t>调查中满意和较满意的周边群众占调查总人数的比率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7、关于提前下达2022年普通国省干线公路建设养护发展专项资金的通知(冀财建[2021]239号)国省干线公路日常养护补助资金绩效目标表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1.霸州市域内共涉及普通国省干线公路5条，养护里程总计99.567公里。确保交通设施完好无损坏。做好绿化管护，及时补植，不出现缺株死株。灾后及时处置，确保行车安全舒畅。社会公众满意度达到95%以上。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日常养护里程</w:t>
            </w:r>
          </w:p>
        </w:tc>
        <w:tc>
          <w:tcPr>
            <w:tcW w:w="2466" w:type="dxa"/>
            <w:vAlign w:val="center"/>
          </w:tcPr>
          <w:p>
            <w:pPr>
              <w:pStyle w:val="14"/>
            </w:pPr>
            <w:r>
              <w:t>实际国省干线公路日常养护里程数</w:t>
            </w:r>
          </w:p>
        </w:tc>
        <w:tc>
          <w:tcPr>
            <w:tcW w:w="2466" w:type="dxa"/>
            <w:vAlign w:val="center"/>
          </w:tcPr>
          <w:p>
            <w:pPr>
              <w:pStyle w:val="14"/>
            </w:pPr>
            <w:r>
              <w:t>99.57公里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养护单项工程验收合格部分占总完成量的比率。</w:t>
            </w:r>
          </w:p>
        </w:tc>
        <w:tc>
          <w:tcPr>
            <w:tcW w:w="2466" w:type="dxa"/>
            <w:vAlign w:val="center"/>
          </w:tcPr>
          <w:p>
            <w:pPr>
              <w:pStyle w:val="14"/>
            </w:pPr>
            <w:r>
              <w:t>≥90%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资金支付的时间</w:t>
            </w:r>
          </w:p>
        </w:tc>
        <w:tc>
          <w:tcPr>
            <w:tcW w:w="2466" w:type="dxa"/>
            <w:vAlign w:val="center"/>
          </w:tcPr>
          <w:p>
            <w:pPr>
              <w:pStyle w:val="14"/>
            </w:pPr>
            <w:r>
              <w:t>资金实际支付时间</w:t>
            </w:r>
          </w:p>
        </w:tc>
        <w:tc>
          <w:tcPr>
            <w:tcW w:w="2466" w:type="dxa"/>
            <w:vAlign w:val="center"/>
          </w:tcPr>
          <w:p>
            <w:pPr>
              <w:pStyle w:val="14"/>
            </w:pPr>
            <w:r>
              <w:t>≤12月份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日常巡查维修及时率</w:t>
            </w:r>
          </w:p>
        </w:tc>
        <w:tc>
          <w:tcPr>
            <w:tcW w:w="2466" w:type="dxa"/>
            <w:vAlign w:val="center"/>
          </w:tcPr>
          <w:p>
            <w:pPr>
              <w:pStyle w:val="14"/>
            </w:pPr>
            <w:r>
              <w:t>有记录的巡查维修到场次数占规定巡查维修到场次数的比率</w:t>
            </w:r>
          </w:p>
        </w:tc>
        <w:tc>
          <w:tcPr>
            <w:tcW w:w="2466" w:type="dxa"/>
            <w:vAlign w:val="center"/>
          </w:tcPr>
          <w:p>
            <w:pPr>
              <w:pStyle w:val="14"/>
            </w:pPr>
            <w:r>
              <w:t>≥95%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成本控制情况</w:t>
            </w:r>
          </w:p>
        </w:tc>
        <w:tc>
          <w:tcPr>
            <w:tcW w:w="2466" w:type="dxa"/>
            <w:vAlign w:val="center"/>
          </w:tcPr>
          <w:p>
            <w:pPr>
              <w:pStyle w:val="14"/>
            </w:pPr>
            <w:r>
              <w:t>成本控制于预算金额以下</w:t>
            </w:r>
          </w:p>
        </w:tc>
        <w:tc>
          <w:tcPr>
            <w:tcW w:w="2466" w:type="dxa"/>
            <w:vAlign w:val="center"/>
          </w:tcPr>
          <w:p>
            <w:pPr>
              <w:pStyle w:val="14"/>
            </w:pPr>
            <w:r>
              <w:t>≤255万元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预算（成本）控制率</w:t>
            </w:r>
          </w:p>
        </w:tc>
        <w:tc>
          <w:tcPr>
            <w:tcW w:w="2466" w:type="dxa"/>
            <w:vAlign w:val="center"/>
          </w:tcPr>
          <w:p>
            <w:pPr>
              <w:pStyle w:val="14"/>
            </w:pPr>
            <w:r>
              <w:t>项目当期实际支出成本-项目当期预算）/项目当期预算*100%。</w:t>
            </w:r>
          </w:p>
        </w:tc>
        <w:tc>
          <w:tcPr>
            <w:tcW w:w="2466" w:type="dxa"/>
            <w:vAlign w:val="center"/>
          </w:tcPr>
          <w:p>
            <w:pPr>
              <w:pStyle w:val="14"/>
            </w:pPr>
            <w:r>
              <w:t>&lt;3%</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带动相关领域及行业效益提高情况</w:t>
            </w:r>
          </w:p>
        </w:tc>
        <w:tc>
          <w:tcPr>
            <w:tcW w:w="2466" w:type="dxa"/>
            <w:vAlign w:val="center"/>
          </w:tcPr>
          <w:p>
            <w:pPr>
              <w:pStyle w:val="14"/>
            </w:pPr>
            <w:r>
              <w:t>带动相关领域及行业效益提高情况</w:t>
            </w:r>
          </w:p>
        </w:tc>
        <w:tc>
          <w:tcPr>
            <w:tcW w:w="2466" w:type="dxa"/>
            <w:vAlign w:val="center"/>
          </w:tcPr>
          <w:p>
            <w:pPr>
              <w:pStyle w:val="14"/>
            </w:pPr>
            <w:r>
              <w:t>有所提高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对经济发展的促进作用</w:t>
            </w:r>
          </w:p>
        </w:tc>
        <w:tc>
          <w:tcPr>
            <w:tcW w:w="2466" w:type="dxa"/>
            <w:vAlign w:val="center"/>
          </w:tcPr>
          <w:p>
            <w:pPr>
              <w:pStyle w:val="14"/>
            </w:pPr>
            <w:r>
              <w:t>对经济发展的促进作用</w:t>
            </w:r>
          </w:p>
        </w:tc>
        <w:tc>
          <w:tcPr>
            <w:tcW w:w="2466" w:type="dxa"/>
            <w:vAlign w:val="center"/>
          </w:tcPr>
          <w:p>
            <w:pPr>
              <w:pStyle w:val="14"/>
            </w:pPr>
            <w:r>
              <w:t>具有一定的促进作用</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绿化覆盖率</w:t>
            </w:r>
          </w:p>
        </w:tc>
        <w:tc>
          <w:tcPr>
            <w:tcW w:w="2466" w:type="dxa"/>
            <w:vAlign w:val="center"/>
          </w:tcPr>
          <w:p>
            <w:pPr>
              <w:pStyle w:val="14"/>
            </w:pPr>
            <w:r>
              <w:t>中央绿化带及路肩以外路界内全绿化。</w:t>
            </w:r>
          </w:p>
        </w:tc>
        <w:tc>
          <w:tcPr>
            <w:tcW w:w="2466" w:type="dxa"/>
            <w:vAlign w:val="center"/>
          </w:tcPr>
          <w:p>
            <w:pPr>
              <w:pStyle w:val="14"/>
            </w:pPr>
            <w:r>
              <w:t>≥85%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陆域环境持续改善情况</w:t>
            </w:r>
          </w:p>
        </w:tc>
        <w:tc>
          <w:tcPr>
            <w:tcW w:w="2466" w:type="dxa"/>
            <w:vAlign w:val="center"/>
          </w:tcPr>
          <w:p>
            <w:pPr>
              <w:pStyle w:val="14"/>
            </w:pPr>
            <w:r>
              <w:t xml:space="preserve">通过对管养路段绿化及安全附属设施的持续改善，提高我市境内国省干线公路的整体水平，以创建文明城市为契机，打造精品廊到。 </w:t>
            </w:r>
          </w:p>
        </w:tc>
        <w:tc>
          <w:tcPr>
            <w:tcW w:w="2466" w:type="dxa"/>
            <w:vAlign w:val="center"/>
          </w:tcPr>
          <w:p>
            <w:pPr>
              <w:pStyle w:val="14"/>
            </w:pPr>
            <w:r>
              <w:t>有所改善</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社会公众对该项目实施后的满意程度</w:t>
            </w:r>
          </w:p>
        </w:tc>
        <w:tc>
          <w:tcPr>
            <w:tcW w:w="2466" w:type="dxa"/>
            <w:vAlign w:val="center"/>
          </w:tcPr>
          <w:p>
            <w:pPr>
              <w:pStyle w:val="14"/>
            </w:pPr>
            <w:r>
              <w:t>≥95%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司乘人员满意度</w:t>
            </w:r>
          </w:p>
        </w:tc>
        <w:tc>
          <w:tcPr>
            <w:tcW w:w="2466" w:type="dxa"/>
            <w:vAlign w:val="center"/>
          </w:tcPr>
          <w:p>
            <w:pPr>
              <w:pStyle w:val="14"/>
            </w:pPr>
            <w:r>
              <w:t>司机及乘客对该项目实施后的满意程度</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8、关于提前下达2023年农村公路建设养护发展专项资金的通知(冀财建[2022]267号)农村公路日常养护补助资金绩效目标表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1.按照《霸州市深化农村公路管理养护体制改革实施方案》的要求，做好县级公路的日常养护管理、绿化美化及沿线设施的日常维护工作，确保道路的整洁、安全、畅通。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养护公里数</w:t>
            </w:r>
          </w:p>
        </w:tc>
        <w:tc>
          <w:tcPr>
            <w:tcW w:w="2466" w:type="dxa"/>
            <w:vAlign w:val="center"/>
          </w:tcPr>
          <w:p>
            <w:pPr>
              <w:pStyle w:val="14"/>
            </w:pPr>
            <w:r>
              <w:t>实际养护里程数</w:t>
            </w:r>
          </w:p>
        </w:tc>
        <w:tc>
          <w:tcPr>
            <w:tcW w:w="2466" w:type="dxa"/>
            <w:vAlign w:val="center"/>
          </w:tcPr>
          <w:p>
            <w:pPr>
              <w:pStyle w:val="14"/>
            </w:pPr>
            <w:r>
              <w:t>49公里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养护质量合格率</w:t>
            </w:r>
          </w:p>
        </w:tc>
        <w:tc>
          <w:tcPr>
            <w:tcW w:w="2466" w:type="dxa"/>
            <w:vAlign w:val="center"/>
          </w:tcPr>
          <w:p>
            <w:pPr>
              <w:pStyle w:val="14"/>
            </w:pPr>
            <w:r>
              <w:t>合格以上养护指标占总指标个数比例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资金支付的时间</w:t>
            </w:r>
          </w:p>
        </w:tc>
        <w:tc>
          <w:tcPr>
            <w:tcW w:w="2466" w:type="dxa"/>
            <w:vAlign w:val="center"/>
          </w:tcPr>
          <w:p>
            <w:pPr>
              <w:pStyle w:val="14"/>
            </w:pPr>
            <w:r>
              <w:t>资金实际支付时间</w:t>
            </w:r>
          </w:p>
        </w:tc>
        <w:tc>
          <w:tcPr>
            <w:tcW w:w="2466" w:type="dxa"/>
            <w:vAlign w:val="center"/>
          </w:tcPr>
          <w:p>
            <w:pPr>
              <w:pStyle w:val="14"/>
            </w:pPr>
            <w:r>
              <w:t>≤12月份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成本控制情况</w:t>
            </w:r>
          </w:p>
        </w:tc>
        <w:tc>
          <w:tcPr>
            <w:tcW w:w="2466" w:type="dxa"/>
            <w:vAlign w:val="center"/>
          </w:tcPr>
          <w:p>
            <w:pPr>
              <w:pStyle w:val="14"/>
            </w:pPr>
            <w:r>
              <w:t>成本控制于预算金额以下</w:t>
            </w:r>
          </w:p>
        </w:tc>
        <w:tc>
          <w:tcPr>
            <w:tcW w:w="2466" w:type="dxa"/>
            <w:vAlign w:val="center"/>
          </w:tcPr>
          <w:p>
            <w:pPr>
              <w:pStyle w:val="14"/>
            </w:pPr>
            <w:r>
              <w:t>≤49万元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农村公路路况水平</w:t>
            </w:r>
          </w:p>
        </w:tc>
        <w:tc>
          <w:tcPr>
            <w:tcW w:w="2466" w:type="dxa"/>
            <w:vAlign w:val="center"/>
          </w:tcPr>
          <w:p>
            <w:pPr>
              <w:pStyle w:val="14"/>
            </w:pPr>
            <w:r>
              <w:t>优良中等路所占比例</w:t>
            </w:r>
          </w:p>
        </w:tc>
        <w:tc>
          <w:tcPr>
            <w:tcW w:w="2466" w:type="dxa"/>
            <w:vAlign w:val="center"/>
          </w:tcPr>
          <w:p>
            <w:pPr>
              <w:pStyle w:val="14"/>
            </w:pPr>
            <w:r>
              <w:t>≥85%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周边村街和群众满意度</w:t>
            </w:r>
          </w:p>
        </w:tc>
        <w:tc>
          <w:tcPr>
            <w:tcW w:w="2466" w:type="dxa"/>
            <w:vAlign w:val="center"/>
          </w:tcPr>
          <w:p>
            <w:pPr>
              <w:pStyle w:val="14"/>
            </w:pPr>
            <w:r>
              <w:t>调查中满意和较满意的周边群众占调查总人数的比率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9、关于提前下达2023年农村公路建设养护发展专项资金的通知(冀财建[2022]267号)农村公路养护工程补助资金绩效目标表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1.完成2023年农村公路养护工程1.5公里，逐步提升农村公路路况水平，确保全市优良中等路占比不低于85%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修缮农村公路里程（公里）</w:t>
            </w:r>
          </w:p>
        </w:tc>
        <w:tc>
          <w:tcPr>
            <w:tcW w:w="2466" w:type="dxa"/>
            <w:vAlign w:val="center"/>
          </w:tcPr>
          <w:p>
            <w:pPr>
              <w:pStyle w:val="14"/>
            </w:pPr>
            <w:r>
              <w:t>完成确定的农村公路修缮里程（公里）</w:t>
            </w:r>
          </w:p>
        </w:tc>
        <w:tc>
          <w:tcPr>
            <w:tcW w:w="2466" w:type="dxa"/>
            <w:vAlign w:val="center"/>
          </w:tcPr>
          <w:p>
            <w:pPr>
              <w:pStyle w:val="14"/>
            </w:pPr>
            <w:r>
              <w:t>≥1.5公里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合格以上项目个数占总项目个数比例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工程完成及时率</w:t>
            </w:r>
          </w:p>
        </w:tc>
        <w:tc>
          <w:tcPr>
            <w:tcW w:w="2466" w:type="dxa"/>
            <w:vAlign w:val="center"/>
          </w:tcPr>
          <w:p>
            <w:pPr>
              <w:pStyle w:val="14"/>
            </w:pPr>
            <w:r>
              <w:t>工程完成及时情况</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预算成本控制</w:t>
            </w:r>
          </w:p>
        </w:tc>
        <w:tc>
          <w:tcPr>
            <w:tcW w:w="2466" w:type="dxa"/>
            <w:vAlign w:val="center"/>
          </w:tcPr>
          <w:p>
            <w:pPr>
              <w:pStyle w:val="14"/>
            </w:pPr>
            <w:r>
              <w:t>小于预算</w:t>
            </w:r>
          </w:p>
        </w:tc>
        <w:tc>
          <w:tcPr>
            <w:tcW w:w="2466" w:type="dxa"/>
            <w:vAlign w:val="center"/>
          </w:tcPr>
          <w:p>
            <w:pPr>
              <w:pStyle w:val="14"/>
            </w:pPr>
            <w:r>
              <w:t>≤136万元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农村公路路况水平</w:t>
            </w:r>
          </w:p>
        </w:tc>
        <w:tc>
          <w:tcPr>
            <w:tcW w:w="2466" w:type="dxa"/>
            <w:vAlign w:val="center"/>
          </w:tcPr>
          <w:p>
            <w:pPr>
              <w:pStyle w:val="14"/>
            </w:pPr>
            <w:r>
              <w:t>农村公路养护路况（优良中等路率）提升情况</w:t>
            </w:r>
          </w:p>
        </w:tc>
        <w:tc>
          <w:tcPr>
            <w:tcW w:w="2466" w:type="dxa"/>
            <w:vAlign w:val="center"/>
          </w:tcPr>
          <w:p>
            <w:pPr>
              <w:pStyle w:val="14"/>
            </w:pPr>
            <w:r>
              <w:t>≥85%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周边村街和群众满意度</w:t>
            </w:r>
          </w:p>
        </w:tc>
        <w:tc>
          <w:tcPr>
            <w:tcW w:w="2466" w:type="dxa"/>
            <w:vAlign w:val="center"/>
          </w:tcPr>
          <w:p>
            <w:pPr>
              <w:pStyle w:val="14"/>
            </w:pPr>
            <w:r>
              <w:t>调查中满意和较满意的周边群众占调查总人数的比率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10、关于提前下达2023年普通国省干线公路建设养护发展专项资金的通知(冀财建[2022]266号)普通国省干线公路日常养护绩效目标表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1.霸州市域内共涉及普通国省干线公路5条，养护里程总计99.567公里。确保交通设施完好无损坏。做好绿化管护，及时补植，不出现缺株死株。灾后及时处置，确保行车安全舒畅。社会公众满意度达到95%以上。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日常养护里程</w:t>
            </w:r>
          </w:p>
        </w:tc>
        <w:tc>
          <w:tcPr>
            <w:tcW w:w="2466" w:type="dxa"/>
            <w:vAlign w:val="center"/>
          </w:tcPr>
          <w:p>
            <w:pPr>
              <w:pStyle w:val="14"/>
            </w:pPr>
            <w:r>
              <w:t>实际国省干线公路日常养护里程数</w:t>
            </w:r>
          </w:p>
        </w:tc>
        <w:tc>
          <w:tcPr>
            <w:tcW w:w="2466" w:type="dxa"/>
            <w:vAlign w:val="center"/>
          </w:tcPr>
          <w:p>
            <w:pPr>
              <w:pStyle w:val="14"/>
            </w:pPr>
            <w:r>
              <w:t>99.57公里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养护单项工程验收合格部分占总完成量的比率。</w:t>
            </w:r>
          </w:p>
        </w:tc>
        <w:tc>
          <w:tcPr>
            <w:tcW w:w="2466" w:type="dxa"/>
            <w:vAlign w:val="center"/>
          </w:tcPr>
          <w:p>
            <w:pPr>
              <w:pStyle w:val="14"/>
            </w:pPr>
            <w:r>
              <w:t>≥90%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资金支付的时间</w:t>
            </w:r>
          </w:p>
        </w:tc>
        <w:tc>
          <w:tcPr>
            <w:tcW w:w="2466" w:type="dxa"/>
            <w:vAlign w:val="center"/>
          </w:tcPr>
          <w:p>
            <w:pPr>
              <w:pStyle w:val="14"/>
            </w:pPr>
            <w:r>
              <w:t>资金实际支付时间</w:t>
            </w:r>
          </w:p>
        </w:tc>
        <w:tc>
          <w:tcPr>
            <w:tcW w:w="2466" w:type="dxa"/>
            <w:vAlign w:val="center"/>
          </w:tcPr>
          <w:p>
            <w:pPr>
              <w:pStyle w:val="14"/>
            </w:pPr>
            <w:r>
              <w:t>≤12月份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日常巡查维修及时率</w:t>
            </w:r>
          </w:p>
        </w:tc>
        <w:tc>
          <w:tcPr>
            <w:tcW w:w="2466" w:type="dxa"/>
            <w:vAlign w:val="center"/>
          </w:tcPr>
          <w:p>
            <w:pPr>
              <w:pStyle w:val="14"/>
            </w:pPr>
            <w:r>
              <w:t>有记录的巡查维修到场次数占规定巡查维修到场次数的比率</w:t>
            </w:r>
          </w:p>
        </w:tc>
        <w:tc>
          <w:tcPr>
            <w:tcW w:w="2466" w:type="dxa"/>
            <w:vAlign w:val="center"/>
          </w:tcPr>
          <w:p>
            <w:pPr>
              <w:pStyle w:val="14"/>
            </w:pPr>
            <w:r>
              <w:t>≥95%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成本控制情况</w:t>
            </w:r>
          </w:p>
        </w:tc>
        <w:tc>
          <w:tcPr>
            <w:tcW w:w="2466" w:type="dxa"/>
            <w:vAlign w:val="center"/>
          </w:tcPr>
          <w:p>
            <w:pPr>
              <w:pStyle w:val="14"/>
            </w:pPr>
            <w:r>
              <w:t>成本控制于预算金额以下</w:t>
            </w:r>
          </w:p>
        </w:tc>
        <w:tc>
          <w:tcPr>
            <w:tcW w:w="2466" w:type="dxa"/>
            <w:vAlign w:val="center"/>
          </w:tcPr>
          <w:p>
            <w:pPr>
              <w:pStyle w:val="14"/>
            </w:pPr>
            <w:r>
              <w:t>≤255万元</w:t>
            </w:r>
          </w:p>
        </w:tc>
        <w:tc>
          <w:tcPr>
            <w:tcW w:w="2466" w:type="dxa"/>
            <w:vAlign w:val="center"/>
          </w:tcPr>
          <w:p>
            <w:pPr>
              <w:pStyle w:val="14"/>
            </w:pPr>
            <w:r>
              <w:t>计划标准</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预算（成本）控制率</w:t>
            </w:r>
          </w:p>
        </w:tc>
        <w:tc>
          <w:tcPr>
            <w:tcW w:w="2466" w:type="dxa"/>
            <w:vAlign w:val="center"/>
          </w:tcPr>
          <w:p>
            <w:pPr>
              <w:pStyle w:val="14"/>
            </w:pPr>
            <w:r>
              <w:t>项目当期实际支出成本-项目当期预算）/项目当期预算*100%。</w:t>
            </w:r>
          </w:p>
        </w:tc>
        <w:tc>
          <w:tcPr>
            <w:tcW w:w="2466" w:type="dxa"/>
            <w:vAlign w:val="center"/>
          </w:tcPr>
          <w:p>
            <w:pPr>
              <w:pStyle w:val="14"/>
            </w:pPr>
            <w:r>
              <w:t>&lt;3%</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带动相关领域及行业效益提高情况</w:t>
            </w:r>
          </w:p>
        </w:tc>
        <w:tc>
          <w:tcPr>
            <w:tcW w:w="2466" w:type="dxa"/>
            <w:vAlign w:val="center"/>
          </w:tcPr>
          <w:p>
            <w:pPr>
              <w:pStyle w:val="14"/>
            </w:pPr>
            <w:r>
              <w:t>带动相关领域及行业效益提高情况</w:t>
            </w:r>
          </w:p>
        </w:tc>
        <w:tc>
          <w:tcPr>
            <w:tcW w:w="2466" w:type="dxa"/>
            <w:vAlign w:val="center"/>
          </w:tcPr>
          <w:p>
            <w:pPr>
              <w:pStyle w:val="14"/>
            </w:pPr>
            <w:r>
              <w:t>有所提高</w:t>
            </w:r>
          </w:p>
        </w:tc>
        <w:tc>
          <w:tcPr>
            <w:tcW w:w="2466" w:type="dxa"/>
            <w:vAlign w:val="center"/>
          </w:tcPr>
          <w:p>
            <w:pPr>
              <w:pStyle w:val="14"/>
            </w:pPr>
            <w:r>
              <w:t>计划标准</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对经济发展的促进作用</w:t>
            </w:r>
          </w:p>
        </w:tc>
        <w:tc>
          <w:tcPr>
            <w:tcW w:w="2466" w:type="dxa"/>
            <w:vAlign w:val="center"/>
          </w:tcPr>
          <w:p>
            <w:pPr>
              <w:pStyle w:val="14"/>
            </w:pPr>
            <w:r>
              <w:t>对经济发展的促进作用</w:t>
            </w:r>
          </w:p>
        </w:tc>
        <w:tc>
          <w:tcPr>
            <w:tcW w:w="2466" w:type="dxa"/>
            <w:vAlign w:val="center"/>
          </w:tcPr>
          <w:p>
            <w:pPr>
              <w:pStyle w:val="14"/>
            </w:pPr>
            <w:r>
              <w:t>具有一定的促进作用</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绿化覆盖率</w:t>
            </w:r>
          </w:p>
        </w:tc>
        <w:tc>
          <w:tcPr>
            <w:tcW w:w="2466" w:type="dxa"/>
            <w:vAlign w:val="center"/>
          </w:tcPr>
          <w:p>
            <w:pPr>
              <w:pStyle w:val="14"/>
            </w:pPr>
            <w:r>
              <w:t>中央绿化带及路肩以外路界内全绿化。</w:t>
            </w:r>
          </w:p>
        </w:tc>
        <w:tc>
          <w:tcPr>
            <w:tcW w:w="2466" w:type="dxa"/>
            <w:vAlign w:val="center"/>
          </w:tcPr>
          <w:p>
            <w:pPr>
              <w:pStyle w:val="14"/>
            </w:pPr>
            <w:r>
              <w:t>≥0.85%</w:t>
            </w:r>
          </w:p>
        </w:tc>
        <w:tc>
          <w:tcPr>
            <w:tcW w:w="2466" w:type="dxa"/>
            <w:vAlign w:val="center"/>
          </w:tcPr>
          <w:p>
            <w:pPr>
              <w:pStyle w:val="14"/>
            </w:pPr>
            <w:r>
              <w:t>计划标准</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陆域环境持续改善情况</w:t>
            </w:r>
          </w:p>
        </w:tc>
        <w:tc>
          <w:tcPr>
            <w:tcW w:w="2466" w:type="dxa"/>
            <w:vAlign w:val="center"/>
          </w:tcPr>
          <w:p>
            <w:pPr>
              <w:pStyle w:val="14"/>
            </w:pPr>
            <w:r>
              <w:t xml:space="preserve">通过对管养路段绿化及安全附属设施的持续改善，提高我市境内国省干线公路的整体水平，以创建文明城市为契机，打造精品廊到。 </w:t>
            </w:r>
          </w:p>
        </w:tc>
        <w:tc>
          <w:tcPr>
            <w:tcW w:w="2466" w:type="dxa"/>
            <w:vAlign w:val="center"/>
          </w:tcPr>
          <w:p>
            <w:pPr>
              <w:pStyle w:val="14"/>
            </w:pPr>
            <w:r>
              <w:t>有所改善</w:t>
            </w:r>
          </w:p>
        </w:tc>
        <w:tc>
          <w:tcPr>
            <w:tcW w:w="2466" w:type="dxa"/>
            <w:vAlign w:val="center"/>
          </w:tcPr>
          <w:p>
            <w:pPr>
              <w:pStyle w:val="14"/>
            </w:pPr>
            <w:r>
              <w:t>计划标准</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社会公众对该项目实施后的满意程度</w:t>
            </w:r>
          </w:p>
        </w:tc>
        <w:tc>
          <w:tcPr>
            <w:tcW w:w="2466" w:type="dxa"/>
            <w:vAlign w:val="center"/>
          </w:tcPr>
          <w:p>
            <w:pPr>
              <w:pStyle w:val="14"/>
            </w:pPr>
            <w:r>
              <w:t>≥95%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司乘人员满意度</w:t>
            </w:r>
          </w:p>
        </w:tc>
        <w:tc>
          <w:tcPr>
            <w:tcW w:w="2466" w:type="dxa"/>
            <w:vAlign w:val="center"/>
          </w:tcPr>
          <w:p>
            <w:pPr>
              <w:pStyle w:val="14"/>
            </w:pPr>
            <w:r>
              <w:t>司机及乘客对该项目实施后的满意程度</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11、关于下达2022年农村客运补贴资金、城市交通发展奖励资金预算指标的通知(冀财建[2022]57号)城市交通发展奖励资金绩效目标表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1.对巡游出租车进行运营补贴，维护出租车行业稳定，对城市交通领域新能源车运营进行补贴，补贴的标台公里数500万公里，促进新能源公交车增加，城市客运企业满意度在95%以上。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补贴新能源公交车行驶里程数</w:t>
            </w:r>
          </w:p>
        </w:tc>
        <w:tc>
          <w:tcPr>
            <w:tcW w:w="2466" w:type="dxa"/>
            <w:vAlign w:val="center"/>
          </w:tcPr>
          <w:p>
            <w:pPr>
              <w:pStyle w:val="14"/>
            </w:pPr>
            <w:r>
              <w:t>发放补贴的新能源公交车按车辆标台折算后的行驶里程</w:t>
            </w:r>
          </w:p>
        </w:tc>
        <w:tc>
          <w:tcPr>
            <w:tcW w:w="2466" w:type="dxa"/>
            <w:vAlign w:val="center"/>
          </w:tcPr>
          <w:p>
            <w:pPr>
              <w:pStyle w:val="14"/>
            </w:pPr>
            <w:r>
              <w:t>500万公里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巡游出租车运营补贴月数</w:t>
            </w:r>
          </w:p>
        </w:tc>
        <w:tc>
          <w:tcPr>
            <w:tcW w:w="2466" w:type="dxa"/>
            <w:vAlign w:val="center"/>
          </w:tcPr>
          <w:p>
            <w:pPr>
              <w:pStyle w:val="14"/>
            </w:pPr>
            <w:r>
              <w:t>发放补贴的所有巡游出租车运营总月数</w:t>
            </w:r>
          </w:p>
        </w:tc>
        <w:tc>
          <w:tcPr>
            <w:tcW w:w="2466" w:type="dxa"/>
            <w:vAlign w:val="center"/>
          </w:tcPr>
          <w:p>
            <w:pPr>
              <w:pStyle w:val="14"/>
            </w:pPr>
            <w:r>
              <w:t>19881月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实际发放的城市交通发展奖励资金与实际收到的资金的比</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补贴支付的时间</w:t>
            </w:r>
          </w:p>
        </w:tc>
        <w:tc>
          <w:tcPr>
            <w:tcW w:w="2466" w:type="dxa"/>
            <w:vAlign w:val="center"/>
          </w:tcPr>
          <w:p>
            <w:pPr>
              <w:pStyle w:val="14"/>
            </w:pPr>
            <w:r>
              <w:t>补贴实际支付时间</w:t>
            </w:r>
          </w:p>
        </w:tc>
        <w:tc>
          <w:tcPr>
            <w:tcW w:w="2466" w:type="dxa"/>
            <w:vAlign w:val="center"/>
          </w:tcPr>
          <w:p>
            <w:pPr>
              <w:pStyle w:val="14"/>
            </w:pPr>
            <w:r>
              <w:t>≤6月份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成本控制情况</w:t>
            </w:r>
          </w:p>
        </w:tc>
        <w:tc>
          <w:tcPr>
            <w:tcW w:w="2466" w:type="dxa"/>
            <w:vAlign w:val="center"/>
          </w:tcPr>
          <w:p>
            <w:pPr>
              <w:pStyle w:val="14"/>
            </w:pPr>
            <w:r>
              <w:t>成本控制于补贴资金下达数以下</w:t>
            </w:r>
          </w:p>
        </w:tc>
        <w:tc>
          <w:tcPr>
            <w:tcW w:w="2466" w:type="dxa"/>
            <w:vAlign w:val="center"/>
          </w:tcPr>
          <w:p>
            <w:pPr>
              <w:pStyle w:val="14"/>
            </w:pPr>
            <w:r>
              <w:t>≤706.48万元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促进新能源公交车增加</w:t>
            </w:r>
          </w:p>
        </w:tc>
        <w:tc>
          <w:tcPr>
            <w:tcW w:w="2466" w:type="dxa"/>
            <w:vAlign w:val="center"/>
          </w:tcPr>
          <w:p>
            <w:pPr>
              <w:pStyle w:val="14"/>
            </w:pPr>
            <w:r>
              <w:t>新增或更新城市公交车辆中新能源车占比</w:t>
            </w:r>
          </w:p>
        </w:tc>
        <w:tc>
          <w:tcPr>
            <w:tcW w:w="2466" w:type="dxa"/>
            <w:vAlign w:val="center"/>
          </w:tcPr>
          <w:p>
            <w:pPr>
              <w:pStyle w:val="14"/>
            </w:pPr>
            <w:r>
              <w:t>≥85%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通过问卷调查，满意和较满意的受益对象占全部调研对象的比例</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12、关于下达2022年农村客运补贴资金、城市交通发展奖励资金预算指标的通知(冀财建[2022]57号)农村道路客运补贴绩效目标表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1.2022年农村道路客运补贴资金用于补贴农村道路客运车辆和2个服务建制村通客车的三级以上汽车客运站，通过发放农村道路客运公交化运营奖励和燃油补贴一定程度上减少客运经营者的负担，保障农村客运的运行，促进农村道路客运公交化运营。推动农村道路客运健康有序发展，为人民群众提供安全、便捷出行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车辆运营补助天数</w:t>
            </w:r>
          </w:p>
        </w:tc>
        <w:tc>
          <w:tcPr>
            <w:tcW w:w="2466" w:type="dxa"/>
            <w:vAlign w:val="center"/>
          </w:tcPr>
          <w:p>
            <w:pPr>
              <w:pStyle w:val="14"/>
            </w:pPr>
            <w:r>
              <w:t>用于保障乡镇和建制村通客车的农村客运班车和城市公共汽车电车向农村延伸覆盖的公交车的运营补助天数</w:t>
            </w:r>
          </w:p>
        </w:tc>
        <w:tc>
          <w:tcPr>
            <w:tcW w:w="2466" w:type="dxa"/>
            <w:vAlign w:val="center"/>
          </w:tcPr>
          <w:p>
            <w:pPr>
              <w:pStyle w:val="14"/>
            </w:pPr>
            <w:r>
              <w:t>109080天</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补贴汽车客运站数</w:t>
            </w:r>
          </w:p>
        </w:tc>
        <w:tc>
          <w:tcPr>
            <w:tcW w:w="2466" w:type="dxa"/>
            <w:vAlign w:val="center"/>
          </w:tcPr>
          <w:p>
            <w:pPr>
              <w:pStyle w:val="14"/>
            </w:pPr>
            <w:r>
              <w:t>发放补贴的服务建制村通客车的三级以上汽车客运站数</w:t>
            </w:r>
          </w:p>
        </w:tc>
        <w:tc>
          <w:tcPr>
            <w:tcW w:w="2466" w:type="dxa"/>
            <w:vAlign w:val="center"/>
          </w:tcPr>
          <w:p>
            <w:pPr>
              <w:pStyle w:val="14"/>
            </w:pPr>
            <w:r>
              <w:t>2个</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实际发放的农村道路客运补贴款与实际收到的补贴款的比</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补贴支付的时间</w:t>
            </w:r>
          </w:p>
        </w:tc>
        <w:tc>
          <w:tcPr>
            <w:tcW w:w="2466" w:type="dxa"/>
            <w:vAlign w:val="center"/>
          </w:tcPr>
          <w:p>
            <w:pPr>
              <w:pStyle w:val="14"/>
            </w:pPr>
            <w:r>
              <w:t>补贴实际支付时间</w:t>
            </w:r>
          </w:p>
        </w:tc>
        <w:tc>
          <w:tcPr>
            <w:tcW w:w="2466" w:type="dxa"/>
            <w:vAlign w:val="center"/>
          </w:tcPr>
          <w:p>
            <w:pPr>
              <w:pStyle w:val="14"/>
            </w:pPr>
            <w:r>
              <w:t>≤6月份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成本控制情况</w:t>
            </w:r>
          </w:p>
        </w:tc>
        <w:tc>
          <w:tcPr>
            <w:tcW w:w="2466" w:type="dxa"/>
            <w:vAlign w:val="center"/>
          </w:tcPr>
          <w:p>
            <w:pPr>
              <w:pStyle w:val="14"/>
            </w:pPr>
            <w:r>
              <w:t>成本控制于补贴资金下达数以下</w:t>
            </w:r>
          </w:p>
        </w:tc>
        <w:tc>
          <w:tcPr>
            <w:tcW w:w="2466" w:type="dxa"/>
            <w:vAlign w:val="center"/>
          </w:tcPr>
          <w:p>
            <w:pPr>
              <w:pStyle w:val="14"/>
            </w:pPr>
            <w:r>
              <w:t>≤527.45万元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对经济发展的促进作用</w:t>
            </w:r>
          </w:p>
        </w:tc>
        <w:tc>
          <w:tcPr>
            <w:tcW w:w="2466" w:type="dxa"/>
            <w:vAlign w:val="center"/>
          </w:tcPr>
          <w:p>
            <w:pPr>
              <w:pStyle w:val="14"/>
            </w:pPr>
            <w:r>
              <w:t>对经济发展是否有明显的促进作用</w:t>
            </w:r>
          </w:p>
        </w:tc>
        <w:tc>
          <w:tcPr>
            <w:tcW w:w="2466" w:type="dxa"/>
            <w:vAlign w:val="center"/>
          </w:tcPr>
          <w:p>
            <w:pPr>
              <w:pStyle w:val="14"/>
            </w:pPr>
            <w:r>
              <w:t>明显</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项目实施达到预期目标，推动农村道路客运健康有序发展，为人民群众提供安全、便捷出行服务。</w:t>
            </w:r>
          </w:p>
        </w:tc>
        <w:tc>
          <w:tcPr>
            <w:tcW w:w="2466" w:type="dxa"/>
            <w:vAlign w:val="center"/>
          </w:tcPr>
          <w:p>
            <w:pPr>
              <w:pStyle w:val="14"/>
            </w:pPr>
            <w:r>
              <w:t>达到</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油补项目能够满足未来一定时期的客运需求</w:t>
            </w:r>
          </w:p>
        </w:tc>
        <w:tc>
          <w:tcPr>
            <w:tcW w:w="2466" w:type="dxa"/>
            <w:vAlign w:val="center"/>
          </w:tcPr>
          <w:p>
            <w:pPr>
              <w:pStyle w:val="14"/>
            </w:pPr>
            <w:r>
              <w:t>油补项目能够满足未来一定时期的客运需求</w:t>
            </w:r>
          </w:p>
        </w:tc>
        <w:tc>
          <w:tcPr>
            <w:tcW w:w="2466" w:type="dxa"/>
            <w:vAlign w:val="center"/>
          </w:tcPr>
          <w:p>
            <w:pPr>
              <w:pStyle w:val="14"/>
            </w:pPr>
            <w:r>
              <w:t>满足</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通过问卷调查，满意和较满意的受益对象占全部调研对象的比例</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13、关于下达2022年农村客运补贴资金、城市交通发展奖励资金预算指标的通知(冀财建[2022]57号)农村道路客运车辆安装智能视频监控补助绩效目标表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1.2022年农村道路客运补贴资金用于补贴333辆安装智能视频监控的农村道路客运车辆，通过发放补助一定程度上促进农村道路客运车辆安装智能视频监控。推动农村道路客运健康有序发展，为人民群众提供安全、便捷出行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补贴车辆数</w:t>
            </w:r>
          </w:p>
        </w:tc>
        <w:tc>
          <w:tcPr>
            <w:tcW w:w="2466" w:type="dxa"/>
            <w:vAlign w:val="center"/>
          </w:tcPr>
          <w:p>
            <w:pPr>
              <w:pStyle w:val="14"/>
            </w:pPr>
            <w:r>
              <w:t>补贴安装智能视频监控的农村道路客运车辆数</w:t>
            </w:r>
          </w:p>
        </w:tc>
        <w:tc>
          <w:tcPr>
            <w:tcW w:w="2466" w:type="dxa"/>
            <w:vAlign w:val="center"/>
          </w:tcPr>
          <w:p>
            <w:pPr>
              <w:pStyle w:val="14"/>
            </w:pPr>
            <w:r>
              <w:t>333辆</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实际发放的农村道路客运车辆安装智能视频监控补助资金与实际收到的补助资金的比</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补贴支付的时间</w:t>
            </w:r>
          </w:p>
        </w:tc>
        <w:tc>
          <w:tcPr>
            <w:tcW w:w="2466" w:type="dxa"/>
            <w:vAlign w:val="center"/>
          </w:tcPr>
          <w:p>
            <w:pPr>
              <w:pStyle w:val="14"/>
            </w:pPr>
            <w:r>
              <w:t>补贴实际支付时间</w:t>
            </w:r>
          </w:p>
        </w:tc>
        <w:tc>
          <w:tcPr>
            <w:tcW w:w="2466" w:type="dxa"/>
            <w:vAlign w:val="center"/>
          </w:tcPr>
          <w:p>
            <w:pPr>
              <w:pStyle w:val="14"/>
            </w:pPr>
            <w:r>
              <w:t>≤6月份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成本控制情况</w:t>
            </w:r>
          </w:p>
        </w:tc>
        <w:tc>
          <w:tcPr>
            <w:tcW w:w="2466" w:type="dxa"/>
            <w:vAlign w:val="center"/>
          </w:tcPr>
          <w:p>
            <w:pPr>
              <w:pStyle w:val="14"/>
            </w:pPr>
            <w:r>
              <w:t>成本控制于补贴资金下达数以下</w:t>
            </w:r>
          </w:p>
        </w:tc>
        <w:tc>
          <w:tcPr>
            <w:tcW w:w="2466" w:type="dxa"/>
            <w:vAlign w:val="center"/>
          </w:tcPr>
          <w:p>
            <w:pPr>
              <w:pStyle w:val="14"/>
            </w:pPr>
            <w:r>
              <w:t>≤53.28万元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对经济发展的促进作用</w:t>
            </w:r>
          </w:p>
        </w:tc>
        <w:tc>
          <w:tcPr>
            <w:tcW w:w="2466" w:type="dxa"/>
            <w:vAlign w:val="center"/>
          </w:tcPr>
          <w:p>
            <w:pPr>
              <w:pStyle w:val="14"/>
            </w:pPr>
            <w:r>
              <w:t>对经济发展是否有明显的促进作用</w:t>
            </w:r>
          </w:p>
        </w:tc>
        <w:tc>
          <w:tcPr>
            <w:tcW w:w="2466" w:type="dxa"/>
            <w:vAlign w:val="center"/>
          </w:tcPr>
          <w:p>
            <w:pPr>
              <w:pStyle w:val="14"/>
            </w:pPr>
            <w:r>
              <w:t>明显</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项目实施达到预期目标，推动农村道路客运健康有序发展，为人民群众提供安全、便捷出行服务。</w:t>
            </w:r>
          </w:p>
        </w:tc>
        <w:tc>
          <w:tcPr>
            <w:tcW w:w="2466" w:type="dxa"/>
            <w:vAlign w:val="center"/>
          </w:tcPr>
          <w:p>
            <w:pPr>
              <w:pStyle w:val="14"/>
            </w:pPr>
            <w:r>
              <w:t>达到</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通过问卷调查，满意和较满意的受益对象占全部调研对象的比例</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14、交通局工役制工人生活补贴经费绩效目标表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为妥善解决国防公路建设原工役制人员生活困难相关问题，对在世原工役制人员健在期间的生活及医疗提供保障，过世的原工役制工人，对其健在的配偶提供生活保障，每月按时为原工役制人员59人、遗属38人发放生活补贴及医疗补贴，切实保障原工役制人员及其遗属的基本生活和医疗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原工役制工人人数</w:t>
            </w:r>
          </w:p>
        </w:tc>
        <w:tc>
          <w:tcPr>
            <w:tcW w:w="2466" w:type="dxa"/>
            <w:vAlign w:val="center"/>
          </w:tcPr>
          <w:p>
            <w:pPr>
              <w:pStyle w:val="14"/>
            </w:pPr>
            <w:r>
              <w:t>健在的原工役制人员人数</w:t>
            </w:r>
          </w:p>
        </w:tc>
        <w:tc>
          <w:tcPr>
            <w:tcW w:w="2466" w:type="dxa"/>
            <w:vAlign w:val="center"/>
          </w:tcPr>
          <w:p>
            <w:pPr>
              <w:pStyle w:val="14"/>
            </w:pPr>
            <w:r>
              <w:t>59人</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原工役制工人遗属补助人数</w:t>
            </w:r>
          </w:p>
        </w:tc>
        <w:tc>
          <w:tcPr>
            <w:tcW w:w="2466" w:type="dxa"/>
            <w:vAlign w:val="center"/>
          </w:tcPr>
          <w:p>
            <w:pPr>
              <w:pStyle w:val="14"/>
            </w:pPr>
            <w:r>
              <w:t>过世的原工役制工人其健在的配偶人数</w:t>
            </w:r>
          </w:p>
        </w:tc>
        <w:tc>
          <w:tcPr>
            <w:tcW w:w="2466" w:type="dxa"/>
            <w:vAlign w:val="center"/>
          </w:tcPr>
          <w:p>
            <w:pPr>
              <w:pStyle w:val="14"/>
            </w:pPr>
            <w:r>
              <w:t>38人</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补贴及时足额发放率</w:t>
            </w:r>
          </w:p>
        </w:tc>
        <w:tc>
          <w:tcPr>
            <w:tcW w:w="2466" w:type="dxa"/>
            <w:vAlign w:val="center"/>
          </w:tcPr>
          <w:p>
            <w:pPr>
              <w:pStyle w:val="14"/>
            </w:pPr>
            <w:r>
              <w:t>足额发放补贴</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及时发放补贴</w:t>
            </w:r>
          </w:p>
        </w:tc>
        <w:tc>
          <w:tcPr>
            <w:tcW w:w="2466" w:type="dxa"/>
            <w:vAlign w:val="center"/>
          </w:tcPr>
          <w:p>
            <w:pPr>
              <w:pStyle w:val="14"/>
            </w:pPr>
            <w:r>
              <w:t>每月按时发放补贴</w:t>
            </w:r>
          </w:p>
        </w:tc>
        <w:tc>
          <w:tcPr>
            <w:tcW w:w="2466" w:type="dxa"/>
            <w:vAlign w:val="center"/>
          </w:tcPr>
          <w:p>
            <w:pPr>
              <w:pStyle w:val="14"/>
            </w:pPr>
            <w:r>
              <w:t>每月按时发放</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生活补贴</w:t>
            </w:r>
          </w:p>
        </w:tc>
        <w:tc>
          <w:tcPr>
            <w:tcW w:w="2466" w:type="dxa"/>
            <w:vAlign w:val="center"/>
          </w:tcPr>
          <w:p>
            <w:pPr>
              <w:pStyle w:val="14"/>
            </w:pPr>
            <w:r>
              <w:t>生活补贴</w:t>
            </w:r>
          </w:p>
        </w:tc>
        <w:tc>
          <w:tcPr>
            <w:tcW w:w="2466" w:type="dxa"/>
            <w:vAlign w:val="center"/>
          </w:tcPr>
          <w:p>
            <w:pPr>
              <w:pStyle w:val="14"/>
            </w:pPr>
            <w:r>
              <w:t>600元/人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医疗补贴</w:t>
            </w:r>
          </w:p>
        </w:tc>
        <w:tc>
          <w:tcPr>
            <w:tcW w:w="2466" w:type="dxa"/>
            <w:vAlign w:val="center"/>
          </w:tcPr>
          <w:p>
            <w:pPr>
              <w:pStyle w:val="14"/>
            </w:pPr>
            <w:r>
              <w:t>医疗补贴</w:t>
            </w:r>
          </w:p>
        </w:tc>
        <w:tc>
          <w:tcPr>
            <w:tcW w:w="2466" w:type="dxa"/>
            <w:vAlign w:val="center"/>
          </w:tcPr>
          <w:p>
            <w:pPr>
              <w:pStyle w:val="14"/>
            </w:pPr>
            <w:r>
              <w:t>200元/人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预算成本控制数</w:t>
            </w:r>
          </w:p>
        </w:tc>
        <w:tc>
          <w:tcPr>
            <w:tcW w:w="2466" w:type="dxa"/>
            <w:vAlign w:val="center"/>
          </w:tcPr>
          <w:p>
            <w:pPr>
              <w:pStyle w:val="14"/>
            </w:pPr>
            <w:r>
              <w:t>成本控制在预算以内</w:t>
            </w:r>
          </w:p>
        </w:tc>
        <w:tc>
          <w:tcPr>
            <w:tcW w:w="2466" w:type="dxa"/>
            <w:vAlign w:val="center"/>
          </w:tcPr>
          <w:p>
            <w:pPr>
              <w:pStyle w:val="14"/>
            </w:pPr>
            <w:r>
              <w:t>≤67万元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被补贴人员覆盖率</w:t>
            </w:r>
          </w:p>
        </w:tc>
        <w:tc>
          <w:tcPr>
            <w:tcW w:w="2466" w:type="dxa"/>
            <w:vAlign w:val="center"/>
          </w:tcPr>
          <w:p>
            <w:pPr>
              <w:pStyle w:val="14"/>
            </w:pPr>
            <w:r>
              <w:t>原工役制工人补贴覆盖率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工役制人员及其遗属生活和医疗</w:t>
            </w:r>
          </w:p>
        </w:tc>
        <w:tc>
          <w:tcPr>
            <w:tcW w:w="2466" w:type="dxa"/>
            <w:vAlign w:val="center"/>
          </w:tcPr>
          <w:p>
            <w:pPr>
              <w:pStyle w:val="14"/>
            </w:pPr>
            <w:r>
              <w:t>原工役制人员及其遗属的基本生活和医疗需求</w:t>
            </w:r>
          </w:p>
        </w:tc>
        <w:tc>
          <w:tcPr>
            <w:tcW w:w="2466" w:type="dxa"/>
            <w:vAlign w:val="center"/>
          </w:tcPr>
          <w:p>
            <w:pPr>
              <w:pStyle w:val="14"/>
            </w:pPr>
            <w:r>
              <w:t>得到保障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补贴对象满意度</w:t>
            </w:r>
          </w:p>
        </w:tc>
        <w:tc>
          <w:tcPr>
            <w:tcW w:w="2466" w:type="dxa"/>
            <w:vAlign w:val="center"/>
          </w:tcPr>
          <w:p>
            <w:pPr>
              <w:pStyle w:val="14"/>
            </w:pPr>
            <w:r>
              <w:t>接受补贴的原工役制工人及其遗属对补贴的满意程度</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15、京原铁路“三线”建设民兵生活补贴经费绩效目标表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按照相关文件要求，对截至2022年10月底的京原铁路“三线”建设民兵及遗属338人按月发放生活补贴和医疗补贴，对在世京原铁路“三线”建设民兵，健在期间保障其生活及医疗，过世的京原铁路“三线”建设民兵，对其配偶保障医疗，妥善解决京原铁路“三线”建设民兵生活困难问题相关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京原铁路“三线”建设民兵补助人数</w:t>
            </w:r>
          </w:p>
        </w:tc>
        <w:tc>
          <w:tcPr>
            <w:tcW w:w="2466" w:type="dxa"/>
            <w:vAlign w:val="center"/>
          </w:tcPr>
          <w:p>
            <w:pPr>
              <w:pStyle w:val="14"/>
            </w:pPr>
            <w:r>
              <w:t>健在京原铁路“三线”建设民兵及遗属人数</w:t>
            </w:r>
          </w:p>
        </w:tc>
        <w:tc>
          <w:tcPr>
            <w:tcW w:w="2466" w:type="dxa"/>
            <w:vAlign w:val="center"/>
          </w:tcPr>
          <w:p>
            <w:pPr>
              <w:pStyle w:val="14"/>
            </w:pPr>
            <w:r>
              <w:t>338人</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及时足额率</w:t>
            </w:r>
          </w:p>
        </w:tc>
        <w:tc>
          <w:tcPr>
            <w:tcW w:w="2466" w:type="dxa"/>
            <w:vAlign w:val="center"/>
          </w:tcPr>
          <w:p>
            <w:pPr>
              <w:pStyle w:val="14"/>
            </w:pPr>
            <w:r>
              <w:t>足额发放补贴</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及时发放补贴</w:t>
            </w:r>
          </w:p>
        </w:tc>
        <w:tc>
          <w:tcPr>
            <w:tcW w:w="2466" w:type="dxa"/>
            <w:vAlign w:val="center"/>
          </w:tcPr>
          <w:p>
            <w:pPr>
              <w:pStyle w:val="14"/>
            </w:pPr>
            <w:r>
              <w:t>每月按时发放生活补贴</w:t>
            </w:r>
          </w:p>
        </w:tc>
        <w:tc>
          <w:tcPr>
            <w:tcW w:w="2466" w:type="dxa"/>
            <w:vAlign w:val="center"/>
          </w:tcPr>
          <w:p>
            <w:pPr>
              <w:pStyle w:val="14"/>
            </w:pPr>
            <w:r>
              <w:t>每月按时发放</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生活补贴</w:t>
            </w:r>
          </w:p>
        </w:tc>
        <w:tc>
          <w:tcPr>
            <w:tcW w:w="2466" w:type="dxa"/>
            <w:vAlign w:val="center"/>
          </w:tcPr>
          <w:p>
            <w:pPr>
              <w:pStyle w:val="14"/>
            </w:pPr>
            <w:r>
              <w:t>生活补贴</w:t>
            </w:r>
          </w:p>
        </w:tc>
        <w:tc>
          <w:tcPr>
            <w:tcW w:w="2466" w:type="dxa"/>
            <w:vAlign w:val="center"/>
          </w:tcPr>
          <w:p>
            <w:pPr>
              <w:pStyle w:val="14"/>
            </w:pPr>
            <w:r>
              <w:t>150元/人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医疗补贴</w:t>
            </w:r>
          </w:p>
        </w:tc>
        <w:tc>
          <w:tcPr>
            <w:tcW w:w="2466" w:type="dxa"/>
            <w:vAlign w:val="center"/>
          </w:tcPr>
          <w:p>
            <w:pPr>
              <w:pStyle w:val="14"/>
            </w:pPr>
            <w:r>
              <w:t>医疗补贴</w:t>
            </w:r>
          </w:p>
        </w:tc>
        <w:tc>
          <w:tcPr>
            <w:tcW w:w="2466" w:type="dxa"/>
            <w:vAlign w:val="center"/>
          </w:tcPr>
          <w:p>
            <w:pPr>
              <w:pStyle w:val="14"/>
            </w:pPr>
            <w:r>
              <w:t>200元/人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预算成本控制</w:t>
            </w:r>
          </w:p>
        </w:tc>
        <w:tc>
          <w:tcPr>
            <w:tcW w:w="2466" w:type="dxa"/>
            <w:vAlign w:val="center"/>
          </w:tcPr>
          <w:p>
            <w:pPr>
              <w:pStyle w:val="14"/>
            </w:pPr>
            <w:r>
              <w:t>成本控制在预算以内</w:t>
            </w:r>
          </w:p>
        </w:tc>
        <w:tc>
          <w:tcPr>
            <w:tcW w:w="2466" w:type="dxa"/>
            <w:vAlign w:val="center"/>
          </w:tcPr>
          <w:p>
            <w:pPr>
              <w:pStyle w:val="14"/>
            </w:pPr>
            <w:r>
              <w:t>≤52万元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被补贴人员覆盖率</w:t>
            </w:r>
          </w:p>
        </w:tc>
        <w:tc>
          <w:tcPr>
            <w:tcW w:w="2466" w:type="dxa"/>
            <w:vAlign w:val="center"/>
          </w:tcPr>
          <w:p>
            <w:pPr>
              <w:pStyle w:val="14"/>
            </w:pPr>
            <w:r>
              <w:t>京原铁路“三线”建设民兵补贴覆盖率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京原铁路“三线”建设民兵及遗属的基本生活和医疗需求</w:t>
            </w:r>
          </w:p>
        </w:tc>
        <w:tc>
          <w:tcPr>
            <w:tcW w:w="2466" w:type="dxa"/>
            <w:vAlign w:val="center"/>
          </w:tcPr>
          <w:p>
            <w:pPr>
              <w:pStyle w:val="14"/>
            </w:pPr>
            <w:r>
              <w:t>京原铁路“三线”建设民兵及遗属生活水平</w:t>
            </w:r>
          </w:p>
        </w:tc>
        <w:tc>
          <w:tcPr>
            <w:tcW w:w="2466" w:type="dxa"/>
            <w:vAlign w:val="center"/>
          </w:tcPr>
          <w:p>
            <w:pPr>
              <w:pStyle w:val="14"/>
            </w:pPr>
            <w:r>
              <w:t>得到保障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补助对象满意度</w:t>
            </w:r>
          </w:p>
        </w:tc>
        <w:tc>
          <w:tcPr>
            <w:tcW w:w="2466" w:type="dxa"/>
            <w:vAlign w:val="center"/>
          </w:tcPr>
          <w:p>
            <w:pPr>
              <w:pStyle w:val="14"/>
            </w:pPr>
            <w:r>
              <w:t>接受补贴的京原铁路“三线”建设民兵及其遗属对补贴的满意程度</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16、九通一平工程款绩效目标表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1.对公路进行建设，此项目一共七个项目，共7段工程，保障健设工程质量，提高公路通车率。公众满意度达到95%以上。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项目工程建设数量</w:t>
            </w:r>
          </w:p>
        </w:tc>
        <w:tc>
          <w:tcPr>
            <w:tcW w:w="2466" w:type="dxa"/>
            <w:vAlign w:val="center"/>
          </w:tcPr>
          <w:p>
            <w:pPr>
              <w:pStyle w:val="14"/>
            </w:pPr>
            <w:r>
              <w:t>项目工程建设数量</w:t>
            </w:r>
          </w:p>
        </w:tc>
        <w:tc>
          <w:tcPr>
            <w:tcW w:w="2466" w:type="dxa"/>
            <w:vAlign w:val="center"/>
          </w:tcPr>
          <w:p>
            <w:pPr>
              <w:pStyle w:val="14"/>
            </w:pPr>
            <w:r>
              <w:t>7个</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工程项目合格率</w:t>
            </w:r>
          </w:p>
        </w:tc>
        <w:tc>
          <w:tcPr>
            <w:tcW w:w="2466" w:type="dxa"/>
            <w:vAlign w:val="center"/>
          </w:tcPr>
          <w:p>
            <w:pPr>
              <w:pStyle w:val="14"/>
            </w:pPr>
            <w:r>
              <w:t>施工项目中验收合格的工程占全部工程的比率</w:t>
            </w:r>
          </w:p>
        </w:tc>
        <w:tc>
          <w:tcPr>
            <w:tcW w:w="2466" w:type="dxa"/>
            <w:vAlign w:val="center"/>
          </w:tcPr>
          <w:p>
            <w:pPr>
              <w:pStyle w:val="14"/>
            </w:pPr>
            <w:r>
              <w:t>100%</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资金拨付及时性</w:t>
            </w:r>
          </w:p>
        </w:tc>
        <w:tc>
          <w:tcPr>
            <w:tcW w:w="2466" w:type="dxa"/>
            <w:vAlign w:val="center"/>
          </w:tcPr>
          <w:p>
            <w:pPr>
              <w:pStyle w:val="14"/>
            </w:pPr>
            <w:r>
              <w:t>资金实际拨付时间</w:t>
            </w:r>
          </w:p>
        </w:tc>
        <w:tc>
          <w:tcPr>
            <w:tcW w:w="2466" w:type="dxa"/>
            <w:vAlign w:val="center"/>
          </w:tcPr>
          <w:p>
            <w:pPr>
              <w:pStyle w:val="14"/>
            </w:pPr>
            <w:r>
              <w:t>≤3月份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成本控制标准</w:t>
            </w:r>
          </w:p>
        </w:tc>
        <w:tc>
          <w:tcPr>
            <w:tcW w:w="2466" w:type="dxa"/>
            <w:vAlign w:val="center"/>
          </w:tcPr>
          <w:p>
            <w:pPr>
              <w:pStyle w:val="14"/>
            </w:pPr>
            <w:r>
              <w:t>成本控制标准</w:t>
            </w:r>
          </w:p>
        </w:tc>
        <w:tc>
          <w:tcPr>
            <w:tcW w:w="2466" w:type="dxa"/>
            <w:vAlign w:val="center"/>
          </w:tcPr>
          <w:p>
            <w:pPr>
              <w:pStyle w:val="14"/>
            </w:pPr>
            <w:r>
              <w:t>以结算审计结果为准</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公路通车率</w:t>
            </w:r>
          </w:p>
        </w:tc>
        <w:tc>
          <w:tcPr>
            <w:tcW w:w="2466" w:type="dxa"/>
            <w:vAlign w:val="center"/>
          </w:tcPr>
          <w:p>
            <w:pPr>
              <w:pStyle w:val="14"/>
            </w:pPr>
            <w:r>
              <w:t>施工后通车的工程项目占全部项目的比率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群众对公路工程满意数量占被调查人数的比例。</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17、农村公路建设改造工程资金(冀财建[2021]196号)绩效目标表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2023年农村公路新改建及大中小修14公里，科学合理制定全市农村公路新改建及大中小修计划，及时完善道路沿线安全设施，确保道路的安全畅通；逐步提升农村公路路况水平，确保全市优良中等路占比不低于85%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建设维修公里数</w:t>
            </w:r>
          </w:p>
        </w:tc>
        <w:tc>
          <w:tcPr>
            <w:tcW w:w="2466" w:type="dxa"/>
            <w:vAlign w:val="center"/>
          </w:tcPr>
          <w:p>
            <w:pPr>
              <w:pStyle w:val="14"/>
            </w:pPr>
            <w:r>
              <w:t>实际建设维修工程里程数</w:t>
            </w:r>
          </w:p>
        </w:tc>
        <w:tc>
          <w:tcPr>
            <w:tcW w:w="2466" w:type="dxa"/>
            <w:vAlign w:val="center"/>
          </w:tcPr>
          <w:p>
            <w:pPr>
              <w:pStyle w:val="14"/>
            </w:pPr>
            <w:r>
              <w:t>≥14公里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合格以上项目个数占总项目个数比例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工程完成及时率</w:t>
            </w:r>
          </w:p>
        </w:tc>
        <w:tc>
          <w:tcPr>
            <w:tcW w:w="2466" w:type="dxa"/>
            <w:vAlign w:val="center"/>
          </w:tcPr>
          <w:p>
            <w:pPr>
              <w:pStyle w:val="14"/>
            </w:pPr>
            <w:r>
              <w:t>工程完成及时情况</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预算成本控制</w:t>
            </w:r>
          </w:p>
        </w:tc>
        <w:tc>
          <w:tcPr>
            <w:tcW w:w="2466" w:type="dxa"/>
            <w:vAlign w:val="center"/>
          </w:tcPr>
          <w:p>
            <w:pPr>
              <w:pStyle w:val="14"/>
            </w:pPr>
            <w:r>
              <w:t>小于预算</w:t>
            </w:r>
          </w:p>
        </w:tc>
        <w:tc>
          <w:tcPr>
            <w:tcW w:w="2466" w:type="dxa"/>
            <w:vAlign w:val="center"/>
          </w:tcPr>
          <w:p>
            <w:pPr>
              <w:pStyle w:val="14"/>
            </w:pPr>
            <w:r>
              <w:t>≤1267万元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农村公路路况水平</w:t>
            </w:r>
          </w:p>
        </w:tc>
        <w:tc>
          <w:tcPr>
            <w:tcW w:w="2466" w:type="dxa"/>
            <w:vAlign w:val="center"/>
          </w:tcPr>
          <w:p>
            <w:pPr>
              <w:pStyle w:val="14"/>
            </w:pPr>
            <w:r>
              <w:t>农村公路养护路况（优良中等路率）提升情况</w:t>
            </w:r>
          </w:p>
        </w:tc>
        <w:tc>
          <w:tcPr>
            <w:tcW w:w="2466" w:type="dxa"/>
            <w:vAlign w:val="center"/>
          </w:tcPr>
          <w:p>
            <w:pPr>
              <w:pStyle w:val="14"/>
            </w:pPr>
            <w:r>
              <w:t>≥85%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周边村街和群众满意度</w:t>
            </w:r>
          </w:p>
        </w:tc>
        <w:tc>
          <w:tcPr>
            <w:tcW w:w="2466" w:type="dxa"/>
            <w:vAlign w:val="center"/>
          </w:tcPr>
          <w:p>
            <w:pPr>
              <w:pStyle w:val="14"/>
            </w:pPr>
            <w:r>
              <w:t>调查中满意和较满意的周边群众占调查总人数的比率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18、农村公路建设改造工程资金(冀财建[2021]196号)绩效目标表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1.2022年农村公路建设工程预计养护22公里，科学合理制定全市农村公路的大中小修计划，及时完善道路沿线安全设施，确保道路的安全畅通；逐步提升农村公路路况水平，确保全市优良中等路占比不低于85%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建设公里数</w:t>
            </w:r>
          </w:p>
        </w:tc>
        <w:tc>
          <w:tcPr>
            <w:tcW w:w="2466" w:type="dxa"/>
            <w:vAlign w:val="center"/>
          </w:tcPr>
          <w:p>
            <w:pPr>
              <w:pStyle w:val="14"/>
            </w:pPr>
            <w:r>
              <w:t>实际建设工程里程数</w:t>
            </w:r>
          </w:p>
        </w:tc>
        <w:tc>
          <w:tcPr>
            <w:tcW w:w="2466" w:type="dxa"/>
            <w:vAlign w:val="center"/>
          </w:tcPr>
          <w:p>
            <w:pPr>
              <w:pStyle w:val="14"/>
            </w:pPr>
            <w:r>
              <w:t>22公里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合格以上项目个数占总项目个数比例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资金支付的时间</w:t>
            </w:r>
          </w:p>
        </w:tc>
        <w:tc>
          <w:tcPr>
            <w:tcW w:w="2466" w:type="dxa"/>
            <w:vAlign w:val="center"/>
          </w:tcPr>
          <w:p>
            <w:pPr>
              <w:pStyle w:val="14"/>
            </w:pPr>
            <w:r>
              <w:t>资金实际支付时间</w:t>
            </w:r>
          </w:p>
        </w:tc>
        <w:tc>
          <w:tcPr>
            <w:tcW w:w="2466" w:type="dxa"/>
            <w:vAlign w:val="center"/>
          </w:tcPr>
          <w:p>
            <w:pPr>
              <w:pStyle w:val="14"/>
            </w:pPr>
            <w:r>
              <w:t>≤12月份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成本控制情况</w:t>
            </w:r>
          </w:p>
        </w:tc>
        <w:tc>
          <w:tcPr>
            <w:tcW w:w="2466" w:type="dxa"/>
            <w:vAlign w:val="center"/>
          </w:tcPr>
          <w:p>
            <w:pPr>
              <w:pStyle w:val="14"/>
            </w:pPr>
            <w:r>
              <w:t>成本控制于预算金额以下</w:t>
            </w:r>
          </w:p>
        </w:tc>
        <w:tc>
          <w:tcPr>
            <w:tcW w:w="2466" w:type="dxa"/>
            <w:vAlign w:val="center"/>
          </w:tcPr>
          <w:p>
            <w:pPr>
              <w:pStyle w:val="14"/>
            </w:pPr>
            <w:r>
              <w:t>≤1267万元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农村公路路况水平</w:t>
            </w:r>
          </w:p>
        </w:tc>
        <w:tc>
          <w:tcPr>
            <w:tcW w:w="2466" w:type="dxa"/>
            <w:vAlign w:val="center"/>
          </w:tcPr>
          <w:p>
            <w:pPr>
              <w:pStyle w:val="14"/>
            </w:pPr>
            <w:r>
              <w:t>优良中等路所占比例</w:t>
            </w:r>
          </w:p>
        </w:tc>
        <w:tc>
          <w:tcPr>
            <w:tcW w:w="2466" w:type="dxa"/>
            <w:vAlign w:val="center"/>
          </w:tcPr>
          <w:p>
            <w:pPr>
              <w:pStyle w:val="14"/>
            </w:pPr>
            <w:r>
              <w:t>≥85%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周边村街和群众满意度</w:t>
            </w:r>
          </w:p>
        </w:tc>
        <w:tc>
          <w:tcPr>
            <w:tcW w:w="2466" w:type="dxa"/>
            <w:vAlign w:val="center"/>
          </w:tcPr>
          <w:p>
            <w:pPr>
              <w:pStyle w:val="14"/>
            </w:pPr>
            <w:r>
              <w:t>调查中满意和较满意的周边群众占调查总人数的比率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19、农村公路日常养护资金绩效目标表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照《霸州市深化农村公路管理养护体制改革实施方案》的要求，组织各乡镇做好2023年农村公路的日常养护管理、绿化美化及沿线设施的日常维护工作，确保道路的整洁、安全、畅通。逐步提升农村公路路况水平，确保全市优良中等路占比不低于85%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项目投资完成率</w:t>
            </w:r>
          </w:p>
        </w:tc>
        <w:tc>
          <w:tcPr>
            <w:tcW w:w="2466" w:type="dxa"/>
            <w:vAlign w:val="center"/>
          </w:tcPr>
          <w:p>
            <w:pPr>
              <w:pStyle w:val="14"/>
            </w:pPr>
            <w:r>
              <w:t>项目实际完成投资占年度计划投资的比例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养护资金补贴乡镇个数</w:t>
            </w:r>
          </w:p>
        </w:tc>
        <w:tc>
          <w:tcPr>
            <w:tcW w:w="2466" w:type="dxa"/>
            <w:vAlign w:val="center"/>
          </w:tcPr>
          <w:p>
            <w:pPr>
              <w:pStyle w:val="14"/>
            </w:pPr>
            <w:r>
              <w:t>养护资金补贴乡镇个数</w:t>
            </w:r>
          </w:p>
        </w:tc>
        <w:tc>
          <w:tcPr>
            <w:tcW w:w="2466" w:type="dxa"/>
            <w:vAlign w:val="center"/>
          </w:tcPr>
          <w:p>
            <w:pPr>
              <w:pStyle w:val="14"/>
            </w:pPr>
            <w:r>
              <w:t>15个</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合格以上项目个数占总项目个数比例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日常巡查维修及时率</w:t>
            </w:r>
          </w:p>
        </w:tc>
        <w:tc>
          <w:tcPr>
            <w:tcW w:w="2466" w:type="dxa"/>
            <w:vAlign w:val="center"/>
          </w:tcPr>
          <w:p>
            <w:pPr>
              <w:pStyle w:val="14"/>
            </w:pPr>
            <w:r>
              <w:t>有记录的巡查维修到场次数占规定到场次数的比例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项目成本控制</w:t>
            </w:r>
          </w:p>
        </w:tc>
        <w:tc>
          <w:tcPr>
            <w:tcW w:w="2466" w:type="dxa"/>
            <w:vAlign w:val="center"/>
          </w:tcPr>
          <w:p>
            <w:pPr>
              <w:pStyle w:val="14"/>
            </w:pPr>
            <w:r>
              <w:t>小于预算值</w:t>
            </w:r>
          </w:p>
        </w:tc>
        <w:tc>
          <w:tcPr>
            <w:tcW w:w="2466" w:type="dxa"/>
            <w:vAlign w:val="center"/>
          </w:tcPr>
          <w:p>
            <w:pPr>
              <w:pStyle w:val="14"/>
            </w:pPr>
            <w:r>
              <w:t>≤400万元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农村公路路况水平</w:t>
            </w:r>
          </w:p>
        </w:tc>
        <w:tc>
          <w:tcPr>
            <w:tcW w:w="2466" w:type="dxa"/>
            <w:vAlign w:val="center"/>
          </w:tcPr>
          <w:p>
            <w:pPr>
              <w:pStyle w:val="14"/>
            </w:pPr>
            <w:r>
              <w:t>农村公路养护路段（优良中等路）所占比例</w:t>
            </w:r>
          </w:p>
        </w:tc>
        <w:tc>
          <w:tcPr>
            <w:tcW w:w="2466" w:type="dxa"/>
            <w:vAlign w:val="center"/>
          </w:tcPr>
          <w:p>
            <w:pPr>
              <w:pStyle w:val="14"/>
            </w:pPr>
            <w:r>
              <w:t>≥85%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抽取部分村街开展群众满意度调查</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20、农村公路养护工程资金(冀财建[2021]196号)绩效目标表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1.完成2023年农村公路养护工程2.7公里，逐步提升农村公路路况水平，确保全市优良中等路占比不低于85%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修缮农村公路里程（公里）</w:t>
            </w:r>
          </w:p>
        </w:tc>
        <w:tc>
          <w:tcPr>
            <w:tcW w:w="2466" w:type="dxa"/>
            <w:vAlign w:val="center"/>
          </w:tcPr>
          <w:p>
            <w:pPr>
              <w:pStyle w:val="14"/>
            </w:pPr>
            <w:r>
              <w:t>完成确定的农村公路修缮里程（公里）</w:t>
            </w:r>
          </w:p>
        </w:tc>
        <w:tc>
          <w:tcPr>
            <w:tcW w:w="2466" w:type="dxa"/>
            <w:vAlign w:val="center"/>
          </w:tcPr>
          <w:p>
            <w:pPr>
              <w:pStyle w:val="14"/>
            </w:pPr>
            <w:r>
              <w:t>≥2.7公里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合格以上项目个数占总项目个数比例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工程完成及时率</w:t>
            </w:r>
          </w:p>
        </w:tc>
        <w:tc>
          <w:tcPr>
            <w:tcW w:w="2466" w:type="dxa"/>
            <w:vAlign w:val="center"/>
          </w:tcPr>
          <w:p>
            <w:pPr>
              <w:pStyle w:val="14"/>
            </w:pPr>
            <w:r>
              <w:t>工程完成及时情况</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预算成本控制</w:t>
            </w:r>
          </w:p>
        </w:tc>
        <w:tc>
          <w:tcPr>
            <w:tcW w:w="2466" w:type="dxa"/>
            <w:vAlign w:val="center"/>
          </w:tcPr>
          <w:p>
            <w:pPr>
              <w:pStyle w:val="14"/>
            </w:pPr>
            <w:r>
              <w:t>小于预算</w:t>
            </w:r>
          </w:p>
        </w:tc>
        <w:tc>
          <w:tcPr>
            <w:tcW w:w="2466" w:type="dxa"/>
            <w:vAlign w:val="center"/>
          </w:tcPr>
          <w:p>
            <w:pPr>
              <w:pStyle w:val="14"/>
            </w:pPr>
            <w:r>
              <w:t>≤246万元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农村公路路况水平</w:t>
            </w:r>
          </w:p>
        </w:tc>
        <w:tc>
          <w:tcPr>
            <w:tcW w:w="2466" w:type="dxa"/>
            <w:vAlign w:val="center"/>
          </w:tcPr>
          <w:p>
            <w:pPr>
              <w:pStyle w:val="14"/>
            </w:pPr>
            <w:r>
              <w:t>农村公路养护路况（优良中等路率）提升情况</w:t>
            </w:r>
          </w:p>
        </w:tc>
        <w:tc>
          <w:tcPr>
            <w:tcW w:w="2466" w:type="dxa"/>
            <w:vAlign w:val="center"/>
          </w:tcPr>
          <w:p>
            <w:pPr>
              <w:pStyle w:val="14"/>
            </w:pPr>
            <w:r>
              <w:t>≥85%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周边村街和群众满意度</w:t>
            </w:r>
          </w:p>
        </w:tc>
        <w:tc>
          <w:tcPr>
            <w:tcW w:w="2466" w:type="dxa"/>
            <w:vAlign w:val="center"/>
          </w:tcPr>
          <w:p>
            <w:pPr>
              <w:pStyle w:val="14"/>
            </w:pPr>
            <w:r>
              <w:t>调查中满意和较满意的周边群众占调查总人数的比率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21、农村公路养护工程资金(冀财建[2021]196号)绩效目标表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1.2022年农村公路养护工程预计养护2.6公里，科学合理制定全市农村公路的大中小修计划，及时完善道路沿线安全设施，确保道路的安全畅通；逐步提升农村公路路况水平，确保全市优良中等路占比不低于85%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养护公里数</w:t>
            </w:r>
          </w:p>
        </w:tc>
        <w:tc>
          <w:tcPr>
            <w:tcW w:w="2466" w:type="dxa"/>
            <w:vAlign w:val="center"/>
          </w:tcPr>
          <w:p>
            <w:pPr>
              <w:pStyle w:val="14"/>
            </w:pPr>
            <w:r>
              <w:t>实际养护工程里程数</w:t>
            </w:r>
          </w:p>
        </w:tc>
        <w:tc>
          <w:tcPr>
            <w:tcW w:w="2466" w:type="dxa"/>
            <w:vAlign w:val="center"/>
          </w:tcPr>
          <w:p>
            <w:pPr>
              <w:pStyle w:val="14"/>
            </w:pPr>
            <w:r>
              <w:t>2.6公里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合格以上项目个数占总项目个数比例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资金支付的时间</w:t>
            </w:r>
          </w:p>
        </w:tc>
        <w:tc>
          <w:tcPr>
            <w:tcW w:w="2466" w:type="dxa"/>
            <w:vAlign w:val="center"/>
          </w:tcPr>
          <w:p>
            <w:pPr>
              <w:pStyle w:val="14"/>
            </w:pPr>
            <w:r>
              <w:t>资金实际支付时间</w:t>
            </w:r>
          </w:p>
        </w:tc>
        <w:tc>
          <w:tcPr>
            <w:tcW w:w="2466" w:type="dxa"/>
            <w:vAlign w:val="center"/>
          </w:tcPr>
          <w:p>
            <w:pPr>
              <w:pStyle w:val="14"/>
            </w:pPr>
            <w:r>
              <w:t>≤12月份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成本控制情况</w:t>
            </w:r>
          </w:p>
        </w:tc>
        <w:tc>
          <w:tcPr>
            <w:tcW w:w="2466" w:type="dxa"/>
            <w:vAlign w:val="center"/>
          </w:tcPr>
          <w:p>
            <w:pPr>
              <w:pStyle w:val="14"/>
            </w:pPr>
            <w:r>
              <w:t>成本控制于预算金额以下</w:t>
            </w:r>
          </w:p>
        </w:tc>
        <w:tc>
          <w:tcPr>
            <w:tcW w:w="2466" w:type="dxa"/>
            <w:vAlign w:val="center"/>
          </w:tcPr>
          <w:p>
            <w:pPr>
              <w:pStyle w:val="14"/>
            </w:pPr>
            <w:r>
              <w:t>≤246万元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农村公路路况水平</w:t>
            </w:r>
          </w:p>
        </w:tc>
        <w:tc>
          <w:tcPr>
            <w:tcW w:w="2466" w:type="dxa"/>
            <w:vAlign w:val="center"/>
          </w:tcPr>
          <w:p>
            <w:pPr>
              <w:pStyle w:val="14"/>
            </w:pPr>
            <w:r>
              <w:t>优良中等路所占比例</w:t>
            </w:r>
          </w:p>
        </w:tc>
        <w:tc>
          <w:tcPr>
            <w:tcW w:w="2466" w:type="dxa"/>
            <w:vAlign w:val="center"/>
          </w:tcPr>
          <w:p>
            <w:pPr>
              <w:pStyle w:val="14"/>
            </w:pPr>
            <w:r>
              <w:t>≥85%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周边村街和群众满意度</w:t>
            </w:r>
          </w:p>
        </w:tc>
        <w:tc>
          <w:tcPr>
            <w:tcW w:w="2466" w:type="dxa"/>
            <w:vAlign w:val="center"/>
          </w:tcPr>
          <w:p>
            <w:pPr>
              <w:pStyle w:val="14"/>
            </w:pPr>
            <w:r>
              <w:t>调查中满意和较满意的周边群众占调查总人数的比率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22、普通国省干线公路日常养护工程资金(冀财建[2021]196号)绩效目标表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1.霸州市域内共涉及普通国省干线公路5条，养护里程总计99.567公里。确保交通设施完好无损坏。做好绿化管护，及时补植，不出现缺株死株。灾后及时处置，确保行车安全舒畅。社会公众满意度达到95%以上。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日常养护里程</w:t>
            </w:r>
          </w:p>
        </w:tc>
        <w:tc>
          <w:tcPr>
            <w:tcW w:w="2466" w:type="dxa"/>
            <w:vAlign w:val="center"/>
          </w:tcPr>
          <w:p>
            <w:pPr>
              <w:pStyle w:val="14"/>
            </w:pPr>
            <w:r>
              <w:t>实际国省干线公路日常养护里程数</w:t>
            </w:r>
          </w:p>
        </w:tc>
        <w:tc>
          <w:tcPr>
            <w:tcW w:w="2466" w:type="dxa"/>
            <w:vAlign w:val="center"/>
          </w:tcPr>
          <w:p>
            <w:pPr>
              <w:pStyle w:val="14"/>
            </w:pPr>
            <w:r>
              <w:t>99.57公里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养护单项工程验收合格部分占总完成量的比率。</w:t>
            </w:r>
          </w:p>
        </w:tc>
        <w:tc>
          <w:tcPr>
            <w:tcW w:w="2466" w:type="dxa"/>
            <w:vAlign w:val="center"/>
          </w:tcPr>
          <w:p>
            <w:pPr>
              <w:pStyle w:val="14"/>
            </w:pPr>
            <w:r>
              <w:t>≥90%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资金支付的时间</w:t>
            </w:r>
          </w:p>
        </w:tc>
        <w:tc>
          <w:tcPr>
            <w:tcW w:w="2466" w:type="dxa"/>
            <w:vAlign w:val="center"/>
          </w:tcPr>
          <w:p>
            <w:pPr>
              <w:pStyle w:val="14"/>
            </w:pPr>
            <w:r>
              <w:t>资金实际支付时间</w:t>
            </w:r>
          </w:p>
        </w:tc>
        <w:tc>
          <w:tcPr>
            <w:tcW w:w="2466" w:type="dxa"/>
            <w:vAlign w:val="center"/>
          </w:tcPr>
          <w:p>
            <w:pPr>
              <w:pStyle w:val="14"/>
            </w:pPr>
            <w:r>
              <w:t>≤12月份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日常巡查维修及时率</w:t>
            </w:r>
          </w:p>
        </w:tc>
        <w:tc>
          <w:tcPr>
            <w:tcW w:w="2466" w:type="dxa"/>
            <w:vAlign w:val="center"/>
          </w:tcPr>
          <w:p>
            <w:pPr>
              <w:pStyle w:val="14"/>
            </w:pPr>
            <w:r>
              <w:t>有记录的巡查维修到场次数占规定巡查维修到场次数的比率</w:t>
            </w:r>
          </w:p>
        </w:tc>
        <w:tc>
          <w:tcPr>
            <w:tcW w:w="2466" w:type="dxa"/>
            <w:vAlign w:val="center"/>
          </w:tcPr>
          <w:p>
            <w:pPr>
              <w:pStyle w:val="14"/>
            </w:pPr>
            <w:r>
              <w:t>≥95%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成本控制情况</w:t>
            </w:r>
          </w:p>
        </w:tc>
        <w:tc>
          <w:tcPr>
            <w:tcW w:w="2466" w:type="dxa"/>
            <w:vAlign w:val="center"/>
          </w:tcPr>
          <w:p>
            <w:pPr>
              <w:pStyle w:val="14"/>
            </w:pPr>
            <w:r>
              <w:t>成本控制于预算金额以下</w:t>
            </w:r>
          </w:p>
        </w:tc>
        <w:tc>
          <w:tcPr>
            <w:tcW w:w="2466" w:type="dxa"/>
            <w:vAlign w:val="center"/>
          </w:tcPr>
          <w:p>
            <w:pPr>
              <w:pStyle w:val="14"/>
            </w:pPr>
            <w:r>
              <w:t>≤614万元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预算（成本）控制率</w:t>
            </w:r>
          </w:p>
        </w:tc>
        <w:tc>
          <w:tcPr>
            <w:tcW w:w="2466" w:type="dxa"/>
            <w:vAlign w:val="center"/>
          </w:tcPr>
          <w:p>
            <w:pPr>
              <w:pStyle w:val="14"/>
            </w:pPr>
            <w:r>
              <w:t>项目当期实际支出成本-项目当期预算）/项目当期预算*100%。</w:t>
            </w:r>
          </w:p>
        </w:tc>
        <w:tc>
          <w:tcPr>
            <w:tcW w:w="2466" w:type="dxa"/>
            <w:vAlign w:val="center"/>
          </w:tcPr>
          <w:p>
            <w:pPr>
              <w:pStyle w:val="14"/>
            </w:pPr>
            <w:r>
              <w:t>&lt;3%</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带动相关领域及行业效益提高情况</w:t>
            </w:r>
          </w:p>
        </w:tc>
        <w:tc>
          <w:tcPr>
            <w:tcW w:w="2466" w:type="dxa"/>
            <w:vAlign w:val="center"/>
          </w:tcPr>
          <w:p>
            <w:pPr>
              <w:pStyle w:val="14"/>
            </w:pPr>
            <w:r>
              <w:t>带动相关领域及行业效益提高情况</w:t>
            </w:r>
          </w:p>
        </w:tc>
        <w:tc>
          <w:tcPr>
            <w:tcW w:w="2466" w:type="dxa"/>
            <w:vAlign w:val="center"/>
          </w:tcPr>
          <w:p>
            <w:pPr>
              <w:pStyle w:val="14"/>
            </w:pPr>
            <w:r>
              <w:t>有所提高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对经济发展的促进作用</w:t>
            </w:r>
          </w:p>
        </w:tc>
        <w:tc>
          <w:tcPr>
            <w:tcW w:w="2466" w:type="dxa"/>
            <w:vAlign w:val="center"/>
          </w:tcPr>
          <w:p>
            <w:pPr>
              <w:pStyle w:val="14"/>
            </w:pPr>
            <w:r>
              <w:t>对经济发展的促进作用</w:t>
            </w:r>
          </w:p>
        </w:tc>
        <w:tc>
          <w:tcPr>
            <w:tcW w:w="2466" w:type="dxa"/>
            <w:vAlign w:val="center"/>
          </w:tcPr>
          <w:p>
            <w:pPr>
              <w:pStyle w:val="14"/>
            </w:pPr>
            <w:r>
              <w:t>具有一定的促进作用</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绿化覆盖率</w:t>
            </w:r>
          </w:p>
        </w:tc>
        <w:tc>
          <w:tcPr>
            <w:tcW w:w="2466" w:type="dxa"/>
            <w:vAlign w:val="center"/>
          </w:tcPr>
          <w:p>
            <w:pPr>
              <w:pStyle w:val="14"/>
            </w:pPr>
            <w:r>
              <w:t>中央绿化带及路肩以外路界内全绿化。</w:t>
            </w:r>
          </w:p>
        </w:tc>
        <w:tc>
          <w:tcPr>
            <w:tcW w:w="2466" w:type="dxa"/>
            <w:vAlign w:val="center"/>
          </w:tcPr>
          <w:p>
            <w:pPr>
              <w:pStyle w:val="14"/>
            </w:pPr>
            <w:r>
              <w:t>≥0.85%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陆域环境持续改善情况</w:t>
            </w:r>
          </w:p>
        </w:tc>
        <w:tc>
          <w:tcPr>
            <w:tcW w:w="2466" w:type="dxa"/>
            <w:vAlign w:val="center"/>
          </w:tcPr>
          <w:p>
            <w:pPr>
              <w:pStyle w:val="14"/>
            </w:pPr>
            <w:r>
              <w:t xml:space="preserve">通过对管养路段绿化及安全附属设施的持续改善，提高我市境内国省干线公路的整体水平，以创建文明城市为契机，打造精品廊到。 </w:t>
            </w:r>
          </w:p>
        </w:tc>
        <w:tc>
          <w:tcPr>
            <w:tcW w:w="2466" w:type="dxa"/>
            <w:vAlign w:val="center"/>
          </w:tcPr>
          <w:p>
            <w:pPr>
              <w:pStyle w:val="14"/>
            </w:pPr>
            <w:r>
              <w:t>有所改善</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社会公众对该项目实施后的满意程度</w:t>
            </w:r>
          </w:p>
        </w:tc>
        <w:tc>
          <w:tcPr>
            <w:tcW w:w="2466" w:type="dxa"/>
            <w:vAlign w:val="center"/>
          </w:tcPr>
          <w:p>
            <w:pPr>
              <w:pStyle w:val="14"/>
            </w:pPr>
            <w:r>
              <w:t>≥95%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司乘人员满意度</w:t>
            </w:r>
          </w:p>
        </w:tc>
        <w:tc>
          <w:tcPr>
            <w:tcW w:w="2466" w:type="dxa"/>
            <w:vAlign w:val="center"/>
          </w:tcPr>
          <w:p>
            <w:pPr>
              <w:pStyle w:val="14"/>
            </w:pPr>
            <w:r>
              <w:t>司机及乘客对该项目实施后的满意程度</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23、普通国省干线公路日常养护工程资金(冀财建[2021]196号)绩效目标表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1.霸州市域内共涉及普通国省干线公路5条，养护里程总计99.567公里。确保交通设施完好无损坏。做好绿化管护，及时补植，不出现缺株死株。灾后及时处置，确保行车安全舒畅。社会公众满意度达到95%以上。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日常养护里程</w:t>
            </w:r>
          </w:p>
        </w:tc>
        <w:tc>
          <w:tcPr>
            <w:tcW w:w="2466" w:type="dxa"/>
            <w:vAlign w:val="center"/>
          </w:tcPr>
          <w:p>
            <w:pPr>
              <w:pStyle w:val="14"/>
            </w:pPr>
            <w:r>
              <w:t>实际国省干线公路日常养护里程数</w:t>
            </w:r>
          </w:p>
        </w:tc>
        <w:tc>
          <w:tcPr>
            <w:tcW w:w="2466" w:type="dxa"/>
            <w:vAlign w:val="center"/>
          </w:tcPr>
          <w:p>
            <w:pPr>
              <w:pStyle w:val="14"/>
            </w:pPr>
            <w:r>
              <w:t>99.57公里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养护单项工程验收合格部分占总完成量的比率。</w:t>
            </w:r>
          </w:p>
        </w:tc>
        <w:tc>
          <w:tcPr>
            <w:tcW w:w="2466" w:type="dxa"/>
            <w:vAlign w:val="center"/>
          </w:tcPr>
          <w:p>
            <w:pPr>
              <w:pStyle w:val="14"/>
            </w:pPr>
            <w:r>
              <w:t>≥90%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资金支付的时间</w:t>
            </w:r>
          </w:p>
        </w:tc>
        <w:tc>
          <w:tcPr>
            <w:tcW w:w="2466" w:type="dxa"/>
            <w:vAlign w:val="center"/>
          </w:tcPr>
          <w:p>
            <w:pPr>
              <w:pStyle w:val="14"/>
            </w:pPr>
            <w:r>
              <w:t>资金实际支付时间</w:t>
            </w:r>
          </w:p>
        </w:tc>
        <w:tc>
          <w:tcPr>
            <w:tcW w:w="2466" w:type="dxa"/>
            <w:vAlign w:val="center"/>
          </w:tcPr>
          <w:p>
            <w:pPr>
              <w:pStyle w:val="14"/>
            </w:pPr>
            <w:r>
              <w:t>≤12月份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日常巡查维修及时率</w:t>
            </w:r>
          </w:p>
        </w:tc>
        <w:tc>
          <w:tcPr>
            <w:tcW w:w="2466" w:type="dxa"/>
            <w:vAlign w:val="center"/>
          </w:tcPr>
          <w:p>
            <w:pPr>
              <w:pStyle w:val="14"/>
            </w:pPr>
            <w:r>
              <w:t>有记录的巡查维修到场次数占规定巡查维修到场次数的比率</w:t>
            </w:r>
          </w:p>
        </w:tc>
        <w:tc>
          <w:tcPr>
            <w:tcW w:w="2466" w:type="dxa"/>
            <w:vAlign w:val="center"/>
          </w:tcPr>
          <w:p>
            <w:pPr>
              <w:pStyle w:val="14"/>
            </w:pPr>
            <w:r>
              <w:t>≥95%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成本控制情况</w:t>
            </w:r>
          </w:p>
        </w:tc>
        <w:tc>
          <w:tcPr>
            <w:tcW w:w="2466" w:type="dxa"/>
            <w:vAlign w:val="center"/>
          </w:tcPr>
          <w:p>
            <w:pPr>
              <w:pStyle w:val="14"/>
            </w:pPr>
            <w:r>
              <w:t>成本控制于预算金额以下</w:t>
            </w:r>
          </w:p>
        </w:tc>
        <w:tc>
          <w:tcPr>
            <w:tcW w:w="2466" w:type="dxa"/>
            <w:vAlign w:val="center"/>
          </w:tcPr>
          <w:p>
            <w:pPr>
              <w:pStyle w:val="14"/>
            </w:pPr>
            <w:r>
              <w:t>≤614万元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预算（成本）控制率</w:t>
            </w:r>
          </w:p>
        </w:tc>
        <w:tc>
          <w:tcPr>
            <w:tcW w:w="2466" w:type="dxa"/>
            <w:vAlign w:val="center"/>
          </w:tcPr>
          <w:p>
            <w:pPr>
              <w:pStyle w:val="14"/>
            </w:pPr>
            <w:r>
              <w:t>项目当期实际支出成本-项目当期预算）/项目当期预算*100%。</w:t>
            </w:r>
          </w:p>
        </w:tc>
        <w:tc>
          <w:tcPr>
            <w:tcW w:w="2466" w:type="dxa"/>
            <w:vAlign w:val="center"/>
          </w:tcPr>
          <w:p>
            <w:pPr>
              <w:pStyle w:val="14"/>
            </w:pPr>
            <w:r>
              <w:t>&lt;3%</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带动相关领域及行业效益提高情况</w:t>
            </w:r>
          </w:p>
        </w:tc>
        <w:tc>
          <w:tcPr>
            <w:tcW w:w="2466" w:type="dxa"/>
            <w:vAlign w:val="center"/>
          </w:tcPr>
          <w:p>
            <w:pPr>
              <w:pStyle w:val="14"/>
            </w:pPr>
            <w:r>
              <w:t>带动相关领域及行业效益提高情况</w:t>
            </w:r>
          </w:p>
        </w:tc>
        <w:tc>
          <w:tcPr>
            <w:tcW w:w="2466" w:type="dxa"/>
            <w:vAlign w:val="center"/>
          </w:tcPr>
          <w:p>
            <w:pPr>
              <w:pStyle w:val="14"/>
            </w:pPr>
            <w:r>
              <w:t>有所提高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对经济发展的促进作用</w:t>
            </w:r>
          </w:p>
        </w:tc>
        <w:tc>
          <w:tcPr>
            <w:tcW w:w="2466" w:type="dxa"/>
            <w:vAlign w:val="center"/>
          </w:tcPr>
          <w:p>
            <w:pPr>
              <w:pStyle w:val="14"/>
            </w:pPr>
            <w:r>
              <w:t>对经济发展的促进作用</w:t>
            </w:r>
          </w:p>
        </w:tc>
        <w:tc>
          <w:tcPr>
            <w:tcW w:w="2466" w:type="dxa"/>
            <w:vAlign w:val="center"/>
          </w:tcPr>
          <w:p>
            <w:pPr>
              <w:pStyle w:val="14"/>
            </w:pPr>
            <w:r>
              <w:t>具有一定的促进作用</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绿化覆盖率</w:t>
            </w:r>
          </w:p>
        </w:tc>
        <w:tc>
          <w:tcPr>
            <w:tcW w:w="2466" w:type="dxa"/>
            <w:vAlign w:val="center"/>
          </w:tcPr>
          <w:p>
            <w:pPr>
              <w:pStyle w:val="14"/>
            </w:pPr>
            <w:r>
              <w:t>中央绿化带及路肩以外路界内全绿化。</w:t>
            </w:r>
          </w:p>
        </w:tc>
        <w:tc>
          <w:tcPr>
            <w:tcW w:w="2466" w:type="dxa"/>
            <w:vAlign w:val="center"/>
          </w:tcPr>
          <w:p>
            <w:pPr>
              <w:pStyle w:val="14"/>
            </w:pPr>
            <w:r>
              <w:t>≥85%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陆域环境持续改善情况</w:t>
            </w:r>
          </w:p>
        </w:tc>
        <w:tc>
          <w:tcPr>
            <w:tcW w:w="2466" w:type="dxa"/>
            <w:vAlign w:val="center"/>
          </w:tcPr>
          <w:p>
            <w:pPr>
              <w:pStyle w:val="14"/>
            </w:pPr>
            <w:r>
              <w:t xml:space="preserve">通过对管养路段绿化及安全附属设施的持续改善，提高我市境内国省干线公路的整体水平，以创建文明城市为契机，打造精品廊到。 </w:t>
            </w:r>
          </w:p>
        </w:tc>
        <w:tc>
          <w:tcPr>
            <w:tcW w:w="2466" w:type="dxa"/>
            <w:vAlign w:val="center"/>
          </w:tcPr>
          <w:p>
            <w:pPr>
              <w:pStyle w:val="14"/>
            </w:pPr>
            <w:r>
              <w:t>有所改善</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社会公众对该项目实施后的满意程度</w:t>
            </w:r>
          </w:p>
        </w:tc>
        <w:tc>
          <w:tcPr>
            <w:tcW w:w="2466" w:type="dxa"/>
            <w:vAlign w:val="center"/>
          </w:tcPr>
          <w:p>
            <w:pPr>
              <w:pStyle w:val="14"/>
            </w:pPr>
            <w:r>
              <w:t>≥95%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司乘人员满意度</w:t>
            </w:r>
          </w:p>
        </w:tc>
        <w:tc>
          <w:tcPr>
            <w:tcW w:w="2466" w:type="dxa"/>
            <w:vAlign w:val="center"/>
          </w:tcPr>
          <w:p>
            <w:pPr>
              <w:pStyle w:val="14"/>
            </w:pPr>
            <w:r>
              <w:t>司机及乘客对该项目实施后的满意程度</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2023年，霸州交通运输局安排政府采购预算2239.33万元。具体内容见下表。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815霸州交通运输局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2239.33</w:t>
            </w:r>
          </w:p>
        </w:tc>
        <w:tc>
          <w:tcPr>
            <w:tcW w:w="924" w:type="dxa"/>
            <w:vAlign w:val="center"/>
          </w:tcPr>
          <w:p>
            <w:pPr>
              <w:pStyle w:val="17"/>
            </w:pPr>
            <w:r>
              <w:t>2239.33</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2239.33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霸州交通运输局本级小计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2239.33</w:t>
            </w:r>
          </w:p>
        </w:tc>
        <w:tc>
          <w:tcPr>
            <w:tcW w:w="924" w:type="dxa"/>
            <w:vAlign w:val="center"/>
          </w:tcPr>
          <w:p>
            <w:pPr>
              <w:pStyle w:val="17"/>
            </w:pPr>
            <w:r>
              <w:t>2239.33</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2239.33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423.43</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台</w:t>
            </w:r>
          </w:p>
        </w:tc>
        <w:tc>
          <w:tcPr>
            <w:tcW w:w="924" w:type="dxa"/>
            <w:vAlign w:val="center"/>
          </w:tcPr>
          <w:p>
            <w:pPr>
              <w:pStyle w:val="13"/>
            </w:pPr>
            <w:r>
              <w:t>4</w:t>
            </w:r>
          </w:p>
        </w:tc>
        <w:tc>
          <w:tcPr>
            <w:tcW w:w="924" w:type="dxa"/>
            <w:vAlign w:val="center"/>
          </w:tcPr>
          <w:p>
            <w:pPr>
              <w:pStyle w:val="13"/>
            </w:pPr>
            <w:r>
              <w:t>0.50</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423.43</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0.27</w:t>
            </w:r>
          </w:p>
        </w:tc>
        <w:tc>
          <w:tcPr>
            <w:tcW w:w="924" w:type="dxa"/>
            <w:vAlign w:val="center"/>
          </w:tcPr>
          <w:p>
            <w:pPr>
              <w:pStyle w:val="13"/>
            </w:pPr>
            <w:r>
              <w:t>0.27</w:t>
            </w:r>
          </w:p>
        </w:tc>
        <w:tc>
          <w:tcPr>
            <w:tcW w:w="924" w:type="dxa"/>
            <w:vAlign w:val="center"/>
          </w:tcPr>
          <w:p>
            <w:pPr>
              <w:pStyle w:val="13"/>
            </w:pPr>
            <w:r>
              <w:t>0.27</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423.43</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0.45</w:t>
            </w:r>
          </w:p>
        </w:tc>
        <w:tc>
          <w:tcPr>
            <w:tcW w:w="924" w:type="dxa"/>
            <w:vAlign w:val="center"/>
          </w:tcPr>
          <w:p>
            <w:pPr>
              <w:pStyle w:val="13"/>
            </w:pPr>
            <w:r>
              <w:t>0.45</w:t>
            </w:r>
          </w:p>
        </w:tc>
        <w:tc>
          <w:tcPr>
            <w:tcW w:w="924" w:type="dxa"/>
            <w:vAlign w:val="center"/>
          </w:tcPr>
          <w:p>
            <w:pPr>
              <w:pStyle w:val="13"/>
            </w:pPr>
            <w:r>
              <w:t>0.45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423.43</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台</w:t>
            </w:r>
          </w:p>
        </w:tc>
        <w:tc>
          <w:tcPr>
            <w:tcW w:w="924" w:type="dxa"/>
            <w:vAlign w:val="center"/>
          </w:tcPr>
          <w:p>
            <w:pPr>
              <w:pStyle w:val="13"/>
            </w:pPr>
            <w:r>
              <w:t>2</w:t>
            </w:r>
          </w:p>
        </w:tc>
        <w:tc>
          <w:tcPr>
            <w:tcW w:w="924" w:type="dxa"/>
            <w:vAlign w:val="center"/>
          </w:tcPr>
          <w:p>
            <w:pPr>
              <w:pStyle w:val="13"/>
            </w:pPr>
            <w:r>
              <w:t>0.50</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423.43</w:t>
            </w:r>
          </w:p>
        </w:tc>
        <w:tc>
          <w:tcPr>
            <w:tcW w:w="924" w:type="dxa"/>
            <w:vAlign w:val="center"/>
          </w:tcPr>
          <w:p>
            <w:pPr>
              <w:pStyle w:val="14"/>
            </w:pPr>
            <w:r>
              <w:t>复印机</w:t>
            </w:r>
          </w:p>
        </w:tc>
        <w:tc>
          <w:tcPr>
            <w:tcW w:w="924" w:type="dxa"/>
            <w:vAlign w:val="center"/>
          </w:tcPr>
          <w:p>
            <w:pPr>
              <w:pStyle w:val="14"/>
            </w:pPr>
            <w:r>
              <w:t>A02020100</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1.80</w:t>
            </w:r>
          </w:p>
        </w:tc>
        <w:tc>
          <w:tcPr>
            <w:tcW w:w="924" w:type="dxa"/>
            <w:vAlign w:val="center"/>
          </w:tcPr>
          <w:p>
            <w:pPr>
              <w:pStyle w:val="13"/>
            </w:pPr>
            <w:r>
              <w:t>1.80</w:t>
            </w:r>
          </w:p>
        </w:tc>
        <w:tc>
          <w:tcPr>
            <w:tcW w:w="924" w:type="dxa"/>
            <w:vAlign w:val="center"/>
          </w:tcPr>
          <w:p>
            <w:pPr>
              <w:pStyle w:val="13"/>
            </w:pPr>
            <w:r>
              <w:t>1.80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423.43</w:t>
            </w:r>
          </w:p>
        </w:tc>
        <w:tc>
          <w:tcPr>
            <w:tcW w:w="924" w:type="dxa"/>
            <w:vAlign w:val="center"/>
          </w:tcPr>
          <w:p>
            <w:pPr>
              <w:pStyle w:val="14"/>
            </w:pPr>
            <w:r>
              <w:t>多功能一体机</w:t>
            </w:r>
          </w:p>
        </w:tc>
        <w:tc>
          <w:tcPr>
            <w:tcW w:w="924" w:type="dxa"/>
            <w:vAlign w:val="center"/>
          </w:tcPr>
          <w:p>
            <w:pPr>
              <w:pStyle w:val="14"/>
            </w:pPr>
            <w:r>
              <w:t>A02020400</w:t>
            </w:r>
          </w:p>
        </w:tc>
        <w:tc>
          <w:tcPr>
            <w:tcW w:w="924" w:type="dxa"/>
            <w:vAlign w:val="center"/>
          </w:tcPr>
          <w:p>
            <w:pPr>
              <w:pStyle w:val="15"/>
            </w:pPr>
            <w:r>
              <w:t>台</w:t>
            </w:r>
          </w:p>
        </w:tc>
        <w:tc>
          <w:tcPr>
            <w:tcW w:w="924" w:type="dxa"/>
            <w:vAlign w:val="center"/>
          </w:tcPr>
          <w:p>
            <w:pPr>
              <w:pStyle w:val="13"/>
            </w:pPr>
            <w:r>
              <w:t>4</w:t>
            </w:r>
          </w:p>
        </w:tc>
        <w:tc>
          <w:tcPr>
            <w:tcW w:w="924" w:type="dxa"/>
            <w:vAlign w:val="center"/>
          </w:tcPr>
          <w:p>
            <w:pPr>
              <w:pStyle w:val="13"/>
            </w:pPr>
            <w:r>
              <w:t>0.20</w:t>
            </w:r>
          </w:p>
        </w:tc>
        <w:tc>
          <w:tcPr>
            <w:tcW w:w="924" w:type="dxa"/>
            <w:vAlign w:val="center"/>
          </w:tcPr>
          <w:p>
            <w:pPr>
              <w:pStyle w:val="13"/>
            </w:pPr>
            <w:r>
              <w:t>0.80</w:t>
            </w:r>
          </w:p>
        </w:tc>
        <w:tc>
          <w:tcPr>
            <w:tcW w:w="924" w:type="dxa"/>
            <w:vAlign w:val="center"/>
          </w:tcPr>
          <w:p>
            <w:pPr>
              <w:pStyle w:val="13"/>
            </w:pPr>
            <w:r>
              <w:t>0.80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423.43</w:t>
            </w:r>
          </w:p>
        </w:tc>
        <w:tc>
          <w:tcPr>
            <w:tcW w:w="924" w:type="dxa"/>
            <w:vAlign w:val="center"/>
          </w:tcPr>
          <w:p>
            <w:pPr>
              <w:pStyle w:val="14"/>
            </w:pPr>
            <w:r>
              <w:t>A4 黑白打印机</w:t>
            </w:r>
          </w:p>
        </w:tc>
        <w:tc>
          <w:tcPr>
            <w:tcW w:w="924" w:type="dxa"/>
            <w:vAlign w:val="center"/>
          </w:tcPr>
          <w:p>
            <w:pPr>
              <w:pStyle w:val="14"/>
            </w:pPr>
            <w:r>
              <w:t>A02021003</w:t>
            </w:r>
          </w:p>
        </w:tc>
        <w:tc>
          <w:tcPr>
            <w:tcW w:w="924" w:type="dxa"/>
            <w:vAlign w:val="center"/>
          </w:tcPr>
          <w:p>
            <w:pPr>
              <w:pStyle w:val="15"/>
            </w:pPr>
            <w:r>
              <w:t>台</w:t>
            </w:r>
          </w:p>
        </w:tc>
        <w:tc>
          <w:tcPr>
            <w:tcW w:w="924" w:type="dxa"/>
            <w:vAlign w:val="center"/>
          </w:tcPr>
          <w:p>
            <w:pPr>
              <w:pStyle w:val="13"/>
            </w:pPr>
            <w:r>
              <w:t>2</w:t>
            </w:r>
          </w:p>
        </w:tc>
        <w:tc>
          <w:tcPr>
            <w:tcW w:w="924" w:type="dxa"/>
            <w:vAlign w:val="center"/>
          </w:tcPr>
          <w:p>
            <w:pPr>
              <w:pStyle w:val="13"/>
            </w:pPr>
            <w:r>
              <w:t>0.15</w:t>
            </w:r>
          </w:p>
        </w:tc>
        <w:tc>
          <w:tcPr>
            <w:tcW w:w="924" w:type="dxa"/>
            <w:vAlign w:val="center"/>
          </w:tcPr>
          <w:p>
            <w:pPr>
              <w:pStyle w:val="13"/>
            </w:pPr>
            <w:r>
              <w:t>0.30</w:t>
            </w:r>
          </w:p>
        </w:tc>
        <w:tc>
          <w:tcPr>
            <w:tcW w:w="924" w:type="dxa"/>
            <w:vAlign w:val="center"/>
          </w:tcPr>
          <w:p>
            <w:pPr>
              <w:pStyle w:val="13"/>
            </w:pPr>
            <w:r>
              <w:t>0.30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0.30</w:t>
            </w:r>
          </w:p>
        </w:tc>
      </w:tr>
      <w:tr>
        <w:tblPrEx>
          <w:tblLayout w:type="fixed"/>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423.43</w:t>
            </w:r>
          </w:p>
        </w:tc>
        <w:tc>
          <w:tcPr>
            <w:tcW w:w="924" w:type="dxa"/>
            <w:vAlign w:val="center"/>
          </w:tcPr>
          <w:p>
            <w:pPr>
              <w:pStyle w:val="14"/>
            </w:pPr>
            <w:r>
              <w:t>A4 黑白打印机</w:t>
            </w:r>
          </w:p>
        </w:tc>
        <w:tc>
          <w:tcPr>
            <w:tcW w:w="924" w:type="dxa"/>
            <w:vAlign w:val="center"/>
          </w:tcPr>
          <w:p>
            <w:pPr>
              <w:pStyle w:val="14"/>
            </w:pPr>
            <w:r>
              <w:t>A02021003</w:t>
            </w:r>
          </w:p>
        </w:tc>
        <w:tc>
          <w:tcPr>
            <w:tcW w:w="924" w:type="dxa"/>
            <w:vAlign w:val="center"/>
          </w:tcPr>
          <w:p>
            <w:pPr>
              <w:pStyle w:val="15"/>
            </w:pPr>
            <w:r>
              <w:t>台</w:t>
            </w:r>
          </w:p>
        </w:tc>
        <w:tc>
          <w:tcPr>
            <w:tcW w:w="924" w:type="dxa"/>
            <w:vAlign w:val="center"/>
          </w:tcPr>
          <w:p>
            <w:pPr>
              <w:pStyle w:val="13"/>
            </w:pPr>
            <w:r>
              <w:t>2</w:t>
            </w:r>
          </w:p>
        </w:tc>
        <w:tc>
          <w:tcPr>
            <w:tcW w:w="924" w:type="dxa"/>
            <w:vAlign w:val="center"/>
          </w:tcPr>
          <w:p>
            <w:pPr>
              <w:pStyle w:val="13"/>
            </w:pPr>
            <w:r>
              <w:t>0.24</w:t>
            </w:r>
          </w:p>
        </w:tc>
        <w:tc>
          <w:tcPr>
            <w:tcW w:w="924" w:type="dxa"/>
            <w:vAlign w:val="center"/>
          </w:tcPr>
          <w:p>
            <w:pPr>
              <w:pStyle w:val="13"/>
            </w:pPr>
            <w:r>
              <w:t>0.48</w:t>
            </w:r>
          </w:p>
        </w:tc>
        <w:tc>
          <w:tcPr>
            <w:tcW w:w="924" w:type="dxa"/>
            <w:vAlign w:val="center"/>
          </w:tcPr>
          <w:p>
            <w:pPr>
              <w:pStyle w:val="13"/>
            </w:pPr>
            <w:r>
              <w:t>0.48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423.43</w:t>
            </w:r>
          </w:p>
        </w:tc>
        <w:tc>
          <w:tcPr>
            <w:tcW w:w="924" w:type="dxa"/>
            <w:vAlign w:val="center"/>
          </w:tcPr>
          <w:p>
            <w:pPr>
              <w:pStyle w:val="14"/>
            </w:pPr>
            <w:r>
              <w:t>其他办公设备</w:t>
            </w:r>
          </w:p>
        </w:tc>
        <w:tc>
          <w:tcPr>
            <w:tcW w:w="924" w:type="dxa"/>
            <w:vAlign w:val="center"/>
          </w:tcPr>
          <w:p>
            <w:pPr>
              <w:pStyle w:val="14"/>
            </w:pPr>
            <w:r>
              <w:t>A02029900</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0.45</w:t>
            </w:r>
          </w:p>
        </w:tc>
        <w:tc>
          <w:tcPr>
            <w:tcW w:w="924" w:type="dxa"/>
            <w:vAlign w:val="center"/>
          </w:tcPr>
          <w:p>
            <w:pPr>
              <w:pStyle w:val="13"/>
            </w:pPr>
            <w:r>
              <w:t>0.45</w:t>
            </w:r>
          </w:p>
        </w:tc>
        <w:tc>
          <w:tcPr>
            <w:tcW w:w="924" w:type="dxa"/>
            <w:vAlign w:val="center"/>
          </w:tcPr>
          <w:p>
            <w:pPr>
              <w:pStyle w:val="13"/>
            </w:pPr>
            <w:r>
              <w:t>0.45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423.43</w:t>
            </w:r>
          </w:p>
        </w:tc>
        <w:tc>
          <w:tcPr>
            <w:tcW w:w="924" w:type="dxa"/>
            <w:vAlign w:val="center"/>
          </w:tcPr>
          <w:p>
            <w:pPr>
              <w:pStyle w:val="14"/>
            </w:pPr>
            <w:r>
              <w:t>其他办公设备</w:t>
            </w:r>
          </w:p>
        </w:tc>
        <w:tc>
          <w:tcPr>
            <w:tcW w:w="924" w:type="dxa"/>
            <w:vAlign w:val="center"/>
          </w:tcPr>
          <w:p>
            <w:pPr>
              <w:pStyle w:val="14"/>
            </w:pPr>
            <w:r>
              <w:t>A02029900</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0.60</w:t>
            </w:r>
          </w:p>
        </w:tc>
        <w:tc>
          <w:tcPr>
            <w:tcW w:w="924" w:type="dxa"/>
            <w:vAlign w:val="center"/>
          </w:tcPr>
          <w:p>
            <w:pPr>
              <w:pStyle w:val="13"/>
            </w:pPr>
            <w:r>
              <w:t>0.60</w:t>
            </w:r>
          </w:p>
        </w:tc>
        <w:tc>
          <w:tcPr>
            <w:tcW w:w="924" w:type="dxa"/>
            <w:vAlign w:val="center"/>
          </w:tcPr>
          <w:p>
            <w:pPr>
              <w:pStyle w:val="13"/>
            </w:pPr>
            <w:r>
              <w:t>0.60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423.43</w:t>
            </w:r>
          </w:p>
        </w:tc>
        <w:tc>
          <w:tcPr>
            <w:tcW w:w="924" w:type="dxa"/>
            <w:vAlign w:val="center"/>
          </w:tcPr>
          <w:p>
            <w:pPr>
              <w:pStyle w:val="14"/>
            </w:pPr>
            <w:r>
              <w:t>其他办公设备</w:t>
            </w:r>
          </w:p>
        </w:tc>
        <w:tc>
          <w:tcPr>
            <w:tcW w:w="924" w:type="dxa"/>
            <w:vAlign w:val="center"/>
          </w:tcPr>
          <w:p>
            <w:pPr>
              <w:pStyle w:val="14"/>
            </w:pPr>
            <w:r>
              <w:t>A02029900</w:t>
            </w:r>
          </w:p>
        </w:tc>
        <w:tc>
          <w:tcPr>
            <w:tcW w:w="924" w:type="dxa"/>
            <w:vAlign w:val="center"/>
          </w:tcPr>
          <w:p>
            <w:pPr>
              <w:pStyle w:val="15"/>
            </w:pPr>
            <w:r>
              <w:t>台</w:t>
            </w:r>
          </w:p>
        </w:tc>
        <w:tc>
          <w:tcPr>
            <w:tcW w:w="924" w:type="dxa"/>
            <w:vAlign w:val="center"/>
          </w:tcPr>
          <w:p>
            <w:pPr>
              <w:pStyle w:val="13"/>
            </w:pPr>
            <w:r>
              <w:t>2</w:t>
            </w:r>
          </w:p>
        </w:tc>
        <w:tc>
          <w:tcPr>
            <w:tcW w:w="924" w:type="dxa"/>
            <w:vAlign w:val="center"/>
          </w:tcPr>
          <w:p>
            <w:pPr>
              <w:pStyle w:val="13"/>
            </w:pPr>
            <w:r>
              <w:t>0.10</w:t>
            </w:r>
          </w:p>
        </w:tc>
        <w:tc>
          <w:tcPr>
            <w:tcW w:w="924" w:type="dxa"/>
            <w:vAlign w:val="center"/>
          </w:tcPr>
          <w:p>
            <w:pPr>
              <w:pStyle w:val="13"/>
            </w:pPr>
            <w:r>
              <w:t>0.20</w:t>
            </w:r>
          </w:p>
        </w:tc>
        <w:tc>
          <w:tcPr>
            <w:tcW w:w="924" w:type="dxa"/>
            <w:vAlign w:val="center"/>
          </w:tcPr>
          <w:p>
            <w:pPr>
              <w:pStyle w:val="13"/>
            </w:pPr>
            <w:r>
              <w:t>0.20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423.43</w:t>
            </w:r>
          </w:p>
        </w:tc>
        <w:tc>
          <w:tcPr>
            <w:tcW w:w="924" w:type="dxa"/>
            <w:vAlign w:val="center"/>
          </w:tcPr>
          <w:p>
            <w:pPr>
              <w:pStyle w:val="14"/>
            </w:pPr>
            <w:r>
              <w:t>其他办公设备</w:t>
            </w:r>
          </w:p>
        </w:tc>
        <w:tc>
          <w:tcPr>
            <w:tcW w:w="924" w:type="dxa"/>
            <w:vAlign w:val="center"/>
          </w:tcPr>
          <w:p>
            <w:pPr>
              <w:pStyle w:val="14"/>
            </w:pPr>
            <w:r>
              <w:t>A02029900</w:t>
            </w:r>
          </w:p>
        </w:tc>
        <w:tc>
          <w:tcPr>
            <w:tcW w:w="924" w:type="dxa"/>
            <w:vAlign w:val="center"/>
          </w:tcPr>
          <w:p>
            <w:pPr>
              <w:pStyle w:val="15"/>
            </w:pPr>
            <w:r>
              <w:t>台</w:t>
            </w:r>
          </w:p>
        </w:tc>
        <w:tc>
          <w:tcPr>
            <w:tcW w:w="924" w:type="dxa"/>
            <w:vAlign w:val="center"/>
          </w:tcPr>
          <w:p>
            <w:pPr>
              <w:pStyle w:val="13"/>
            </w:pPr>
            <w:r>
              <w:t>6</w:t>
            </w:r>
          </w:p>
        </w:tc>
        <w:tc>
          <w:tcPr>
            <w:tcW w:w="924" w:type="dxa"/>
            <w:vAlign w:val="center"/>
          </w:tcPr>
          <w:p>
            <w:pPr>
              <w:pStyle w:val="13"/>
            </w:pPr>
            <w:r>
              <w:t>0.33</w:t>
            </w:r>
          </w:p>
        </w:tc>
        <w:tc>
          <w:tcPr>
            <w:tcW w:w="924" w:type="dxa"/>
            <w:vAlign w:val="center"/>
          </w:tcPr>
          <w:p>
            <w:pPr>
              <w:pStyle w:val="13"/>
            </w:pPr>
            <w:r>
              <w:t>1.98</w:t>
            </w:r>
          </w:p>
        </w:tc>
        <w:tc>
          <w:tcPr>
            <w:tcW w:w="924" w:type="dxa"/>
            <w:vAlign w:val="center"/>
          </w:tcPr>
          <w:p>
            <w:pPr>
              <w:pStyle w:val="13"/>
            </w:pPr>
            <w:r>
              <w:t>1.98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关于提前下达2023年农村公路建设养护发展专项资金的通知(冀财建[2022]267号)农村公路养护工程补助资金</w:t>
            </w:r>
          </w:p>
        </w:tc>
        <w:tc>
          <w:tcPr>
            <w:tcW w:w="924" w:type="dxa"/>
            <w:vAlign w:val="center"/>
          </w:tcPr>
          <w:p>
            <w:pPr>
              <w:pStyle w:val="13"/>
            </w:pPr>
            <w:r>
              <w:t>136.00</w:t>
            </w:r>
          </w:p>
        </w:tc>
        <w:tc>
          <w:tcPr>
            <w:tcW w:w="924" w:type="dxa"/>
            <w:vAlign w:val="center"/>
          </w:tcPr>
          <w:p>
            <w:pPr>
              <w:pStyle w:val="14"/>
            </w:pPr>
            <w:r>
              <w:t>公路工程总承包服务</w:t>
            </w:r>
          </w:p>
        </w:tc>
        <w:tc>
          <w:tcPr>
            <w:tcW w:w="924" w:type="dxa"/>
            <w:vAlign w:val="center"/>
          </w:tcPr>
          <w:p>
            <w:pPr>
              <w:pStyle w:val="14"/>
            </w:pPr>
            <w:r>
              <w:t>C11050300</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136.00</w:t>
            </w:r>
          </w:p>
        </w:tc>
        <w:tc>
          <w:tcPr>
            <w:tcW w:w="924" w:type="dxa"/>
            <w:vAlign w:val="center"/>
          </w:tcPr>
          <w:p>
            <w:pPr>
              <w:pStyle w:val="13"/>
            </w:pPr>
            <w:r>
              <w:t>136.00</w:t>
            </w:r>
          </w:p>
        </w:tc>
        <w:tc>
          <w:tcPr>
            <w:tcW w:w="924" w:type="dxa"/>
            <w:vAlign w:val="center"/>
          </w:tcPr>
          <w:p>
            <w:pPr>
              <w:pStyle w:val="13"/>
            </w:pPr>
            <w:r>
              <w:t>136.00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关于提前下达2023年普通国省干线公路建设养护发展专项资金的通知(冀财建[2022]266号)普通国省干线公路日常养护</w:t>
            </w:r>
          </w:p>
        </w:tc>
        <w:tc>
          <w:tcPr>
            <w:tcW w:w="924" w:type="dxa"/>
            <w:vAlign w:val="center"/>
          </w:tcPr>
          <w:p>
            <w:pPr>
              <w:pStyle w:val="13"/>
            </w:pPr>
            <w:r>
              <w:t>255.00</w:t>
            </w:r>
          </w:p>
        </w:tc>
        <w:tc>
          <w:tcPr>
            <w:tcW w:w="924" w:type="dxa"/>
            <w:vAlign w:val="center"/>
          </w:tcPr>
          <w:p>
            <w:pPr>
              <w:pStyle w:val="14"/>
            </w:pPr>
            <w:r>
              <w:t>交通运输管理服务</w:t>
            </w:r>
          </w:p>
        </w:tc>
        <w:tc>
          <w:tcPr>
            <w:tcW w:w="924" w:type="dxa"/>
            <w:vAlign w:val="center"/>
          </w:tcPr>
          <w:p>
            <w:pPr>
              <w:pStyle w:val="14"/>
            </w:pPr>
            <w:r>
              <w:t>C15080000</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180.00</w:t>
            </w:r>
          </w:p>
        </w:tc>
        <w:tc>
          <w:tcPr>
            <w:tcW w:w="924" w:type="dxa"/>
            <w:vAlign w:val="center"/>
          </w:tcPr>
          <w:p>
            <w:pPr>
              <w:pStyle w:val="13"/>
            </w:pPr>
            <w:r>
              <w:t>180.00</w:t>
            </w:r>
          </w:p>
        </w:tc>
        <w:tc>
          <w:tcPr>
            <w:tcW w:w="924" w:type="dxa"/>
            <w:vAlign w:val="center"/>
          </w:tcPr>
          <w:p>
            <w:pPr>
              <w:pStyle w:val="13"/>
            </w:pPr>
            <w:r>
              <w:t>180.00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农村公路建设改造工程资金(冀财建[2021]196号)</w:t>
            </w:r>
          </w:p>
        </w:tc>
        <w:tc>
          <w:tcPr>
            <w:tcW w:w="924" w:type="dxa"/>
            <w:vAlign w:val="center"/>
          </w:tcPr>
          <w:p>
            <w:pPr>
              <w:pStyle w:val="13"/>
            </w:pPr>
            <w:r>
              <w:t>1267.00</w:t>
            </w:r>
          </w:p>
        </w:tc>
        <w:tc>
          <w:tcPr>
            <w:tcW w:w="924" w:type="dxa"/>
            <w:vAlign w:val="center"/>
          </w:tcPr>
          <w:p>
            <w:pPr>
              <w:pStyle w:val="14"/>
            </w:pPr>
            <w:r>
              <w:t>公路工程总承包服务</w:t>
            </w:r>
          </w:p>
        </w:tc>
        <w:tc>
          <w:tcPr>
            <w:tcW w:w="924" w:type="dxa"/>
            <w:vAlign w:val="center"/>
          </w:tcPr>
          <w:p>
            <w:pPr>
              <w:pStyle w:val="14"/>
            </w:pPr>
            <w:r>
              <w:t>C11050300</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1267.00</w:t>
            </w:r>
          </w:p>
        </w:tc>
        <w:tc>
          <w:tcPr>
            <w:tcW w:w="924" w:type="dxa"/>
            <w:vAlign w:val="center"/>
          </w:tcPr>
          <w:p>
            <w:pPr>
              <w:pStyle w:val="13"/>
            </w:pPr>
            <w:r>
              <w:t>1267.00</w:t>
            </w:r>
          </w:p>
        </w:tc>
        <w:tc>
          <w:tcPr>
            <w:tcW w:w="924" w:type="dxa"/>
            <w:vAlign w:val="center"/>
          </w:tcPr>
          <w:p>
            <w:pPr>
              <w:pStyle w:val="13"/>
            </w:pPr>
            <w:r>
              <w:t>1267.00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1267.00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农村公路养护工程资金(冀财建[2021]196号)</w:t>
            </w:r>
          </w:p>
        </w:tc>
        <w:tc>
          <w:tcPr>
            <w:tcW w:w="924" w:type="dxa"/>
            <w:vAlign w:val="center"/>
          </w:tcPr>
          <w:p>
            <w:pPr>
              <w:pStyle w:val="13"/>
            </w:pPr>
            <w:r>
              <w:t>246.00</w:t>
            </w:r>
          </w:p>
        </w:tc>
        <w:tc>
          <w:tcPr>
            <w:tcW w:w="924" w:type="dxa"/>
            <w:vAlign w:val="center"/>
          </w:tcPr>
          <w:p>
            <w:pPr>
              <w:pStyle w:val="14"/>
            </w:pPr>
            <w:r>
              <w:t>公路工程总承包服务</w:t>
            </w:r>
          </w:p>
        </w:tc>
        <w:tc>
          <w:tcPr>
            <w:tcW w:w="924" w:type="dxa"/>
            <w:vAlign w:val="center"/>
          </w:tcPr>
          <w:p>
            <w:pPr>
              <w:pStyle w:val="14"/>
            </w:pPr>
            <w:r>
              <w:t>C11050300</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246.00</w:t>
            </w:r>
          </w:p>
        </w:tc>
        <w:tc>
          <w:tcPr>
            <w:tcW w:w="924" w:type="dxa"/>
            <w:vAlign w:val="center"/>
          </w:tcPr>
          <w:p>
            <w:pPr>
              <w:pStyle w:val="13"/>
            </w:pPr>
            <w:r>
              <w:t>246.00</w:t>
            </w:r>
          </w:p>
        </w:tc>
        <w:tc>
          <w:tcPr>
            <w:tcW w:w="924" w:type="dxa"/>
            <w:vAlign w:val="center"/>
          </w:tcPr>
          <w:p>
            <w:pPr>
              <w:pStyle w:val="13"/>
            </w:pPr>
            <w:r>
              <w:t>246.00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246.00</w:t>
            </w:r>
          </w:p>
        </w:tc>
      </w:tr>
      <w:tr>
        <w:tblPrEx>
          <w:tblLayout w:type="fixed"/>
          <w:tblCellMar>
            <w:top w:w="0" w:type="dxa"/>
            <w:left w:w="108" w:type="dxa"/>
            <w:bottom w:w="0" w:type="dxa"/>
            <w:right w:w="108" w:type="dxa"/>
          </w:tblCellMar>
        </w:tblPrEx>
        <w:trPr>
          <w:cantSplit/>
          <w:jc w:val="center"/>
        </w:trPr>
        <w:tc>
          <w:tcPr>
            <w:tcW w:w="924" w:type="dxa"/>
            <w:vAlign w:val="center"/>
          </w:tcPr>
          <w:p>
            <w:pPr>
              <w:pStyle w:val="14"/>
            </w:pPr>
            <w:r>
              <w:t>普通国省干线公路日常养护工程资金(冀财建[2021]196号)</w:t>
            </w:r>
          </w:p>
        </w:tc>
        <w:tc>
          <w:tcPr>
            <w:tcW w:w="924" w:type="dxa"/>
            <w:vAlign w:val="center"/>
          </w:tcPr>
          <w:p>
            <w:pPr>
              <w:pStyle w:val="13"/>
            </w:pPr>
            <w:r>
              <w:t>614.00</w:t>
            </w:r>
          </w:p>
        </w:tc>
        <w:tc>
          <w:tcPr>
            <w:tcW w:w="924" w:type="dxa"/>
            <w:vAlign w:val="center"/>
          </w:tcPr>
          <w:p>
            <w:pPr>
              <w:pStyle w:val="14"/>
            </w:pPr>
            <w:r>
              <w:t>其他建筑建材</w:t>
            </w:r>
          </w:p>
        </w:tc>
        <w:tc>
          <w:tcPr>
            <w:tcW w:w="924" w:type="dxa"/>
            <w:vAlign w:val="center"/>
          </w:tcPr>
          <w:p>
            <w:pPr>
              <w:pStyle w:val="14"/>
            </w:pPr>
            <w:r>
              <w:t>A07019900</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400.00</w:t>
            </w:r>
          </w:p>
        </w:tc>
        <w:tc>
          <w:tcPr>
            <w:tcW w:w="924" w:type="dxa"/>
            <w:vAlign w:val="center"/>
          </w:tcPr>
          <w:p>
            <w:pPr>
              <w:pStyle w:val="13"/>
            </w:pPr>
            <w:r>
              <w:t>400.00</w:t>
            </w:r>
          </w:p>
        </w:tc>
        <w:tc>
          <w:tcPr>
            <w:tcW w:w="924" w:type="dxa"/>
            <w:vAlign w:val="center"/>
          </w:tcPr>
          <w:p>
            <w:pPr>
              <w:pStyle w:val="13"/>
            </w:pPr>
            <w:r>
              <w:t>400.00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before="10" w:after="10" w:line="240" w:lineRule="auto"/>
        <w:ind w:firstLine="640"/>
        <w:jc w:val="both"/>
        <w:textAlignment w:val="auto"/>
        <w:outlineLvl w:val="2"/>
      </w:pPr>
      <w:r>
        <w:rPr>
          <w:rFonts w:ascii="黑体" w:hAnsi="黑体" w:eastAsia="黑体" w:cs="黑体"/>
          <w:color w:val="000000"/>
          <w:sz w:val="32"/>
        </w:rPr>
        <w:t>七、国有资产信息</w:t>
      </w:r>
      <w:bookmarkEnd w:id="15"/>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霸州交通运输局（含所属单位）上年末固定资产金额为</w:t>
      </w:r>
      <w:r>
        <w:rPr>
          <w:rFonts w:hint="eastAsia" w:eastAsia="方正仿宋_GBK" w:cs="Times New Roman"/>
          <w:b w:val="0"/>
          <w:color w:val="000000"/>
          <w:sz w:val="28"/>
          <w:lang w:val="en-US" w:eastAsia="zh-CN"/>
        </w:rPr>
        <w:t>7673.11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10.33</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rPr>
        <w:t>主要为计算机设备、打印设备、空调等</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815霸州交通运输局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4"/>
              <w:ind w:firstLine="0" w:firstLineChars="0"/>
              <w:jc w:val="center"/>
            </w:pPr>
            <w:r>
              <w:rPr>
                <w:rFonts w:hint="eastAsia"/>
              </w:rPr>
              <w:t>资产总额</w:t>
            </w:r>
          </w:p>
        </w:tc>
        <w:tc>
          <w:tcPr>
            <w:tcW w:w="4933" w:type="dxa"/>
            <w:vAlign w:val="center"/>
          </w:tcPr>
          <w:p>
            <w:pPr>
              <w:pStyle w:val="14"/>
              <w:ind w:firstLine="0" w:firstLineChars="0"/>
              <w:jc w:val="center"/>
            </w:pPr>
            <w:r>
              <w:rPr>
                <w:rFonts w:hint="eastAsia"/>
              </w:rPr>
              <w:t>—</w:t>
            </w:r>
            <w:r>
              <w:rPr>
                <w:rFonts w:hint="eastAsia"/>
                <w:lang w:val="en-US" w:eastAsia="zh-CN"/>
              </w:rPr>
              <w:t xml:space="preserve"> </w:t>
            </w:r>
            <w:r>
              <w:rPr>
                <w:rFonts w:hint="eastAsia"/>
              </w:rPr>
              <w:t>—</w:t>
            </w:r>
          </w:p>
        </w:tc>
        <w:tc>
          <w:tcPr>
            <w:tcW w:w="4933" w:type="dxa"/>
            <w:vAlign w:val="center"/>
          </w:tcPr>
          <w:p>
            <w:pPr>
              <w:pStyle w:val="14"/>
              <w:ind w:firstLine="0" w:firstLineChars="0"/>
              <w:jc w:val="center"/>
              <w:rPr>
                <w:lang w:val="en-US"/>
              </w:rPr>
            </w:pPr>
            <w:r>
              <w:rPr>
                <w:rFonts w:hint="eastAsia"/>
                <w:lang w:val="en-US" w:eastAsia="zh-CN"/>
              </w:rPr>
              <w:t>7673.11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4"/>
              <w:ind w:firstLine="0" w:firstLineChars="0"/>
              <w:jc w:val="left"/>
            </w:pPr>
            <w:r>
              <w:rPr>
                <w:rFonts w:hint="eastAsia"/>
              </w:rPr>
              <w:t>1、房屋（平方米）</w:t>
            </w:r>
          </w:p>
        </w:tc>
        <w:tc>
          <w:tcPr>
            <w:tcW w:w="4933" w:type="dxa"/>
            <w:vAlign w:val="center"/>
          </w:tcPr>
          <w:p>
            <w:pPr>
              <w:pStyle w:val="14"/>
              <w:ind w:firstLine="0" w:firstLineChars="0"/>
              <w:jc w:val="center"/>
              <w:rPr>
                <w:rFonts w:hint="eastAsia"/>
                <w:lang w:val="en-US" w:eastAsia="zh-CN"/>
              </w:rPr>
            </w:pPr>
            <w:r>
              <w:rPr>
                <w:rFonts w:hint="eastAsia"/>
                <w:lang w:val="en-US" w:eastAsia="zh-CN"/>
              </w:rPr>
              <w:t>36068.45</w:t>
            </w:r>
          </w:p>
        </w:tc>
        <w:tc>
          <w:tcPr>
            <w:tcW w:w="4933" w:type="dxa"/>
            <w:vAlign w:val="center"/>
          </w:tcPr>
          <w:p>
            <w:pPr>
              <w:pStyle w:val="14"/>
              <w:ind w:firstLine="0" w:firstLineChars="0"/>
              <w:jc w:val="center"/>
              <w:rPr>
                <w:rFonts w:hint="eastAsia"/>
                <w:lang w:val="en-US" w:eastAsia="zh-CN"/>
              </w:rPr>
            </w:pPr>
            <w:r>
              <w:rPr>
                <w:rFonts w:hint="eastAsia"/>
                <w:lang w:val="en-US" w:eastAsia="zh-CN"/>
              </w:rPr>
              <w:t>4415.1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4"/>
              <w:ind w:firstLine="0" w:firstLineChars="0"/>
              <w:jc w:val="left"/>
            </w:pPr>
            <w:r>
              <w:rPr>
                <w:rFonts w:hint="eastAsia"/>
              </w:rPr>
              <w:t xml:space="preserve">   其中：办公用房（平方米）</w:t>
            </w:r>
          </w:p>
        </w:tc>
        <w:tc>
          <w:tcPr>
            <w:tcW w:w="4933" w:type="dxa"/>
            <w:vAlign w:val="center"/>
          </w:tcPr>
          <w:p>
            <w:pPr>
              <w:pStyle w:val="14"/>
              <w:ind w:firstLine="0" w:firstLineChars="0"/>
              <w:jc w:val="center"/>
              <w:rPr>
                <w:rFonts w:hint="eastAsia"/>
                <w:lang w:val="en-US" w:eastAsia="zh-CN"/>
              </w:rPr>
            </w:pPr>
            <w:r>
              <w:rPr>
                <w:rFonts w:hint="eastAsia"/>
                <w:lang w:val="en-US" w:eastAsia="zh-CN"/>
              </w:rPr>
              <w:t>24896.66</w:t>
            </w:r>
          </w:p>
        </w:tc>
        <w:tc>
          <w:tcPr>
            <w:tcW w:w="4933" w:type="dxa"/>
            <w:vAlign w:val="center"/>
          </w:tcPr>
          <w:p>
            <w:pPr>
              <w:pStyle w:val="14"/>
              <w:ind w:firstLine="0" w:firstLineChars="0"/>
              <w:jc w:val="center"/>
              <w:rPr>
                <w:rFonts w:hint="eastAsia"/>
                <w:lang w:val="en-US" w:eastAsia="zh-CN"/>
              </w:rPr>
            </w:pPr>
            <w:r>
              <w:rPr>
                <w:rFonts w:hint="eastAsia"/>
                <w:lang w:val="en-US" w:eastAsia="zh-CN"/>
              </w:rPr>
              <w:t>3185.4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4"/>
              <w:ind w:firstLine="0" w:firstLineChars="0"/>
              <w:jc w:val="left"/>
            </w:pPr>
            <w:r>
              <w:rPr>
                <w:rFonts w:hint="eastAsia"/>
              </w:rPr>
              <w:t>2、车辆（台、辆）</w:t>
            </w:r>
          </w:p>
        </w:tc>
        <w:tc>
          <w:tcPr>
            <w:tcW w:w="4933" w:type="dxa"/>
            <w:vAlign w:val="center"/>
          </w:tcPr>
          <w:p>
            <w:pPr>
              <w:pStyle w:val="14"/>
              <w:ind w:firstLine="0" w:firstLineChars="0"/>
              <w:jc w:val="center"/>
              <w:rPr>
                <w:rFonts w:hint="eastAsia"/>
                <w:lang w:val="en-US" w:eastAsia="zh-CN"/>
              </w:rPr>
            </w:pPr>
            <w:r>
              <w:rPr>
                <w:rFonts w:hint="eastAsia"/>
                <w:lang w:val="en-US" w:eastAsia="zh-CN"/>
              </w:rPr>
              <w:t>28</w:t>
            </w:r>
          </w:p>
        </w:tc>
        <w:tc>
          <w:tcPr>
            <w:tcW w:w="4933" w:type="dxa"/>
            <w:vAlign w:val="center"/>
          </w:tcPr>
          <w:p>
            <w:pPr>
              <w:pStyle w:val="14"/>
              <w:ind w:firstLine="0" w:firstLineChars="0"/>
              <w:jc w:val="center"/>
              <w:rPr>
                <w:rFonts w:hint="eastAsia"/>
                <w:lang w:val="en-US" w:eastAsia="zh-CN"/>
              </w:rPr>
            </w:pPr>
            <w:r>
              <w:rPr>
                <w:rFonts w:hint="eastAsia"/>
                <w:lang w:val="en-US" w:eastAsia="zh-CN"/>
              </w:rPr>
              <w:t>365.6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4"/>
              <w:ind w:firstLine="0" w:firstLineChars="0"/>
              <w:jc w:val="left"/>
            </w:pPr>
            <w:r>
              <w:rPr>
                <w:rFonts w:hint="eastAsia"/>
              </w:rPr>
              <w:t>3、单价在20万元以上的设备</w:t>
            </w:r>
          </w:p>
        </w:tc>
        <w:tc>
          <w:tcPr>
            <w:tcW w:w="4933" w:type="dxa"/>
            <w:vAlign w:val="center"/>
          </w:tcPr>
          <w:p>
            <w:pPr>
              <w:pStyle w:val="14"/>
              <w:ind w:firstLine="0" w:firstLineChars="0"/>
              <w:jc w:val="center"/>
              <w:rPr>
                <w:rFonts w:hint="eastAsia"/>
                <w:lang w:val="en-US" w:eastAsia="zh-CN"/>
              </w:rPr>
            </w:pPr>
            <w:r>
              <w:rPr>
                <w:rFonts w:hint="eastAsia"/>
                <w:lang w:val="en-US" w:eastAsia="zh-CN"/>
              </w:rPr>
              <w:t>31</w:t>
            </w:r>
          </w:p>
        </w:tc>
        <w:tc>
          <w:tcPr>
            <w:tcW w:w="4933" w:type="dxa"/>
            <w:vAlign w:val="center"/>
          </w:tcPr>
          <w:p>
            <w:pPr>
              <w:pStyle w:val="14"/>
              <w:ind w:firstLine="0" w:firstLineChars="0"/>
              <w:jc w:val="center"/>
              <w:rPr>
                <w:rFonts w:hint="eastAsia"/>
                <w:lang w:val="en-US" w:eastAsia="zh-CN"/>
              </w:rPr>
            </w:pPr>
            <w:r>
              <w:rPr>
                <w:rFonts w:hint="eastAsia"/>
                <w:lang w:val="en-US" w:eastAsia="zh-CN"/>
              </w:rPr>
              <w:t>1901.75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jc w:val="left"/>
            </w:pPr>
            <w:r>
              <w:rPr>
                <w:rFonts w:hint="eastAsia"/>
              </w:rPr>
              <w:t>4、其他固定资产</w:t>
            </w:r>
          </w:p>
        </w:tc>
        <w:tc>
          <w:tcPr>
            <w:tcW w:w="4933" w:type="dxa"/>
            <w:vAlign w:val="center"/>
          </w:tcPr>
          <w:p>
            <w:pPr>
              <w:pStyle w:val="14"/>
              <w:ind w:firstLine="0" w:firstLineChars="0"/>
              <w:jc w:val="center"/>
              <w:rPr>
                <w:rFonts w:hint="eastAsia"/>
                <w:lang w:val="en-US" w:eastAsia="zh-CN"/>
              </w:rPr>
            </w:pPr>
            <w:r>
              <w:rPr>
                <w:rFonts w:hint="eastAsia"/>
                <w:lang w:val="en-US" w:eastAsia="zh-CN"/>
              </w:rPr>
              <w:t>1211</w:t>
            </w:r>
          </w:p>
        </w:tc>
        <w:tc>
          <w:tcPr>
            <w:tcW w:w="4933" w:type="dxa"/>
            <w:vAlign w:val="center"/>
          </w:tcPr>
          <w:p>
            <w:pPr>
              <w:pStyle w:val="14"/>
              <w:ind w:firstLine="0" w:firstLineChars="0"/>
              <w:jc w:val="center"/>
              <w:rPr>
                <w:rFonts w:hint="eastAsia"/>
                <w:lang w:val="en-US" w:eastAsia="zh-CN"/>
              </w:rPr>
            </w:pPr>
            <w:r>
              <w:rPr>
                <w:rFonts w:hint="eastAsia"/>
                <w:lang w:val="en-US" w:eastAsia="zh-CN"/>
              </w:rPr>
              <w:t>990.66</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240" w:lineRule="auto"/>
        <w:ind w:firstLine="640"/>
        <w:jc w:val="both"/>
        <w:textAlignment w:val="auto"/>
        <w:outlineLvl w:val="2"/>
      </w:pPr>
      <w:bookmarkStart w:id="16" w:name="_Toc_3_3_0000000017"/>
      <w:r>
        <w:rPr>
          <w:rFonts w:ascii="黑体" w:hAnsi="黑体" w:eastAsia="黑体" w:cs="黑体"/>
          <w:color w:val="000000"/>
          <w:sz w:val="32"/>
        </w:rPr>
        <w:t>八、名词解释</w:t>
      </w:r>
      <w:bookmarkEnd w:id="16"/>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级财政当年拨付的资金。</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240" w:lineRule="auto"/>
        <w:ind w:firstLine="640"/>
        <w:jc w:val="both"/>
        <w:textAlignment w:val="auto"/>
        <w:outlineLvl w:val="2"/>
      </w:pPr>
      <w:bookmarkStart w:id="17" w:name="_Toc_3_3_0000000018"/>
      <w:r>
        <w:rPr>
          <w:rFonts w:ascii="黑体" w:hAnsi="黑体" w:eastAsia="黑体" w:cs="黑体"/>
          <w:color w:val="000000"/>
          <w:sz w:val="32"/>
        </w:rPr>
        <w:t>九、其他需要说明的事项</w:t>
      </w:r>
      <w:bookmarkEnd w:id="17"/>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无其他需要说明的事项。</w:t>
      </w: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3731"/>
    <w:rsid w:val="06545235"/>
    <w:rsid w:val="07704C12"/>
    <w:rsid w:val="174C3976"/>
    <w:rsid w:val="22F142A0"/>
    <w:rsid w:val="25B6398B"/>
    <w:rsid w:val="27782C37"/>
    <w:rsid w:val="2CAF7451"/>
    <w:rsid w:val="2E0D477D"/>
    <w:rsid w:val="2F3A312E"/>
    <w:rsid w:val="313743A5"/>
    <w:rsid w:val="3EBB2ECD"/>
    <w:rsid w:val="4F472CBD"/>
    <w:rsid w:val="51930C83"/>
    <w:rsid w:val="52254A50"/>
    <w:rsid w:val="5A36146F"/>
    <w:rsid w:val="60311507"/>
    <w:rsid w:val="61D30677"/>
    <w:rsid w:val="6B7F380A"/>
    <w:rsid w:val="742B52A3"/>
    <w:rsid w:val="74965AA7"/>
    <w:rsid w:val="75AD0FA5"/>
    <w:rsid w:val="76350BE5"/>
    <w:rsid w:val="77722979"/>
    <w:rsid w:val="7CBB1EC4"/>
    <w:rsid w:val="7DBE4E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9" Type="http://schemas.openxmlformats.org/officeDocument/2006/relationships/fontTable" Target="fontTable.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2023-02-24T12:50:35Z</dcterms:created>
  <dcterms:modified xsi:type="dcterms:W3CDTF">2023-02-24T04:50:35Z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2023-02-24T12:50:23Z</dcterms:created>
  <dcterms:modified xsi:type="dcterms:W3CDTF">2023-02-24T04:50:23Z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2023-02-24T12:50:23Z</dcterms:created>
  <dcterms:modified xsi:type="dcterms:W3CDTF">2023-02-24T04:50:23Z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2023-02-24T12:50:34Z</dcterms:created>
  <dcterms:modified xsi:type="dcterms:W3CDTF">2023-02-24T04:50:34Z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2023-02-24T12:50:35Z</dcterms:created>
  <dcterms:modified xsi:type="dcterms:W3CDTF">2023-02-24T04:50:35Z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2023-02-24T12:50:25Z</dcterms:created>
  <dcterms:modified xsi:type="dcterms:W3CDTF">2023-02-24T04:50:25Z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2023-02-24T12:50:25Z</dcterms:created>
  <dcterms:modified xsi:type="dcterms:W3CDTF">2023-02-24T04:50:25Z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2023-02-24T12:50:24Z</dcterms:created>
  <dcterms:modified xsi:type="dcterms:W3CDTF">2023-02-24T04:50:24Z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2023-02-24T12:50:25Z</dcterms:created>
  <dcterms:modified xsi:type="dcterms:W3CDTF">2023-02-24T04:50:25Z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2023-02-24T12:50:24Z</dcterms:created>
  <dcterms:modified xsi:type="dcterms:W3CDTF">2023-02-24T04:50:24Z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2023-02-24T12:50:25Z</dcterms:created>
  <dcterms:modified xsi:type="dcterms:W3CDTF">2023-02-24T04:50:25Z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2023-02-24T12:50:35Z</dcterms:created>
  <dcterms:modified xsi:type="dcterms:W3CDTF">2023-02-24T04:50:35Z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2023-02-24T12:50:23Z</dcterms:created>
  <dcterms:modified xsi:type="dcterms:W3CDTF">2023-02-24T04:50:23Z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2023-02-24T12:50:25Z</dcterms:created>
  <dcterms:modified xsi:type="dcterms:W3CDTF">2023-02-24T04:50:25Z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2023-02-24T12:50:25Z</dcterms:created>
  <dcterms:modified xsi:type="dcterms:W3CDTF">2023-02-24T04:50:25Z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2023-02-24T12:50:25Z</dcterms:created>
  <dcterms:modified xsi:type="dcterms:W3CDTF">2023-02-24T04:50:25Z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2023-02-24T12:50:24Z</dcterms:created>
  <dcterms:modified xsi:type="dcterms:W3CDTF">2023-02-24T04:50:24Z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2023-02-24T12:50:26Z</dcterms:created>
  <dcterms:modified xsi:type="dcterms:W3CDTF">2023-02-24T04:50:25Z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2023-02-24T12:50:26Z</dcterms:created>
  <dcterms:modified xsi:type="dcterms:W3CDTF">2023-02-24T04:50:26Z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2023-02-24T12:50:23Z</dcterms:created>
  <dcterms:modified xsi:type="dcterms:W3CDTF">2023-02-24T04:50:23Z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2023-02-24T12:50:35Z</dcterms:created>
  <dcterms:modified xsi:type="dcterms:W3CDTF">2023-02-24T04:50:35Z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2023-02-24T12:50:26Z</dcterms:created>
  <dcterms:modified xsi:type="dcterms:W3CDTF">2023-02-24T04:50:26Z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2023-02-24T12:50:30Z</dcterms:created>
  <dcterms:modified xsi:type="dcterms:W3CDTF">2023-02-24T04:50:30Z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2023-02-24T12:50:22Z</dcterms:created>
  <dcterms:modified xsi:type="dcterms:W3CDTF">2023-02-24T04:50:22Z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2023-02-24T12:50:32Z</dcterms:created>
  <dcterms:modified xsi:type="dcterms:W3CDTF">2023-02-24T04:50:32Z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2023-02-24T12:50:33Z</dcterms:created>
  <dcterms:modified xsi:type="dcterms:W3CDTF">2023-02-24T04:50:33Z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2023-02-24T12:50:33Z</dcterms:created>
  <dcterms:modified xsi:type="dcterms:W3CDTF">2023-02-24T04:50:33Z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2023-02-24T12:50:33Z</dcterms:created>
  <dcterms:modified xsi:type="dcterms:W3CDTF">2023-02-24T04:50:33Z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2023-02-24T12:50:35Z</dcterms:created>
  <dcterms:modified xsi:type="dcterms:W3CDTF">2023-02-24T04:50:35Z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2023-02-24T12:50:33Z</dcterms:created>
  <dcterms:modified xsi:type="dcterms:W3CDTF">2023-02-24T04:50:33Z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2023-02-24T12:50:33Z</dcterms:created>
  <dcterms:modified xsi:type="dcterms:W3CDTF">2023-02-24T04:50:33Z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2023-02-24T12:50:33Z</dcterms:created>
  <dcterms:modified xsi:type="dcterms:W3CDTF">2023-02-24T04:50:33Z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2023-02-24T12:50:35Z</dcterms:created>
  <dcterms:modified xsi:type="dcterms:W3CDTF">2023-02-24T04:50:35Z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2023-02-24T12:50:35Z</dcterms:created>
  <dcterms:modified xsi:type="dcterms:W3CDTF">2023-02-24T04:50:35Z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2023-02-24T12:50:35Z</dcterms:created>
  <dcterms:modified xsi:type="dcterms:W3CDTF">2023-02-24T04:50:35Z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2023-02-24T12:50:33Z</dcterms:created>
  <dcterms:modified xsi:type="dcterms:W3CDTF">2023-02-24T04:50:33Z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2023-02-24T12:50:23Z</dcterms:created>
  <dcterms:modified xsi:type="dcterms:W3CDTF">2023-02-24T04:50:23Z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2023-02-24T12:50:34Z</dcterms:created>
  <dcterms:modified xsi:type="dcterms:W3CDTF">2023-02-24T04:50:34Z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2023-02-24T12:50:23Z</dcterms:created>
  <dcterms:modified xsi:type="dcterms:W3CDTF">2023-02-24T04:50:23Z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2023-02-24T12:50:34Z</dcterms:created>
  <dcterms:modified xsi:type="dcterms:W3CDTF">2023-02-24T04:50:34Z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2023-02-24T12:50:24Z</dcterms:created>
  <dcterms:modified xsi:type="dcterms:W3CDTF">2023-02-24T04:50:24Z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2023-02-24T12:50:34Z</dcterms:created>
  <dcterms:modified xsi:type="dcterms:W3CDTF">2023-02-24T04:50:34Z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2023-02-24T12:50:23Z</dcterms:created>
  <dcterms:modified xsi:type="dcterms:W3CDTF">2023-02-24T04:50:23Z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2023-02-24T12:50:24Z</dcterms:created>
  <dcterms:modified xsi:type="dcterms:W3CDTF">2023-02-24T04:50:24Z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2023-02-24T12:50:34Z</dcterms:created>
  <dcterms:modified xsi:type="dcterms:W3CDTF">2023-02-24T04:50:34Z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2023-02-24T12:50:34Z</dcterms:created>
  <dcterms:modified xsi:type="dcterms:W3CDTF">2023-02-24T04:50:34Z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2023-02-24T12:50:24Z</dcterms:created>
  <dcterms:modified xsi:type="dcterms:W3CDTF">2023-02-24T04:50:24Z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2023-02-24T12:50:34Z</dcterms:created>
  <dcterms:modified xsi:type="dcterms:W3CDTF">2023-02-24T04:50:34Z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2023-02-24T12:50:24Z</dcterms:created>
  <dcterms:modified xsi:type="dcterms:W3CDTF">2023-02-24T04:50:24Z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2023-02-24T12:50:20Z</dcterms:created>
  <dcterms:modified xsi:type="dcterms:W3CDTF">2023-02-24T04:50:20Z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2023-02-24T12:50:36Z</dcterms:created>
  <dcterms:modified xsi:type="dcterms:W3CDTF">2023-02-24T04:50:36Z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8258cd2-7fb0-49a0-bc58-fe55ec10dda6}">
  <ds:schemaRefs/>
</ds:datastoreItem>
</file>

<file path=customXml/itemProps100.xml><?xml version="1.0" encoding="utf-8"?>
<ds:datastoreItem xmlns:ds="http://schemas.openxmlformats.org/officeDocument/2006/customXml" ds:itemID="{1dd96eef-0f6e-428e-8827-9a9c05d4c0f3}">
  <ds:schemaRefs/>
</ds:datastoreItem>
</file>

<file path=customXml/itemProps101.xml><?xml version="1.0" encoding="utf-8"?>
<ds:datastoreItem xmlns:ds="http://schemas.openxmlformats.org/officeDocument/2006/customXml" ds:itemID="{02dcd0e6-9006-4860-8995-2bc431fc288f}">
  <ds:schemaRefs/>
</ds:datastoreItem>
</file>

<file path=customXml/itemProps102.xml><?xml version="1.0" encoding="utf-8"?>
<ds:datastoreItem xmlns:ds="http://schemas.openxmlformats.org/officeDocument/2006/customXml" ds:itemID="{ab186443-2aed-47d7-a93b-aee83b3636e6}">
  <ds:schemaRefs/>
</ds:datastoreItem>
</file>

<file path=customXml/itemProps103.xml><?xml version="1.0" encoding="utf-8"?>
<ds:datastoreItem xmlns:ds="http://schemas.openxmlformats.org/officeDocument/2006/customXml" ds:itemID="{64e1bb01-d0da-40b4-b07e-46b0b8972414}">
  <ds:schemaRefs/>
</ds:datastoreItem>
</file>

<file path=customXml/itemProps11.xml><?xml version="1.0" encoding="utf-8"?>
<ds:datastoreItem xmlns:ds="http://schemas.openxmlformats.org/officeDocument/2006/customXml" ds:itemID="{1bf00673-386c-48a7-a43b-0474571d0387}">
  <ds:schemaRefs/>
</ds:datastoreItem>
</file>

<file path=customXml/itemProps12.xml><?xml version="1.0" encoding="utf-8"?>
<ds:datastoreItem xmlns:ds="http://schemas.openxmlformats.org/officeDocument/2006/customXml" ds:itemID="{e685317c-4c50-406b-8771-69af9e73d2a1}">
  <ds:schemaRefs/>
</ds:datastoreItem>
</file>

<file path=customXml/itemProps13.xml><?xml version="1.0" encoding="utf-8"?>
<ds:datastoreItem xmlns:ds="http://schemas.openxmlformats.org/officeDocument/2006/customXml" ds:itemID="{9504e701-a66a-4f38-9d07-589a2f0569d1}">
  <ds:schemaRefs/>
</ds:datastoreItem>
</file>

<file path=customXml/itemProps14.xml><?xml version="1.0" encoding="utf-8"?>
<ds:datastoreItem xmlns:ds="http://schemas.openxmlformats.org/officeDocument/2006/customXml" ds:itemID="{666bb3d2-802e-4f9f-aae3-00d7e90f846c}">
  <ds:schemaRefs/>
</ds:datastoreItem>
</file>

<file path=customXml/itemProps15.xml><?xml version="1.0" encoding="utf-8"?>
<ds:datastoreItem xmlns:ds="http://schemas.openxmlformats.org/officeDocument/2006/customXml" ds:itemID="{bfa9d2be-2a70-40fa-84bb-73ca3c699c95}">
  <ds:schemaRefs/>
</ds:datastoreItem>
</file>

<file path=customXml/itemProps16.xml><?xml version="1.0" encoding="utf-8"?>
<ds:datastoreItem xmlns:ds="http://schemas.openxmlformats.org/officeDocument/2006/customXml" ds:itemID="{4d6ec35c-4cdb-4ab6-ac6b-11b9f9ddb219}">
  <ds:schemaRefs/>
</ds:datastoreItem>
</file>

<file path=customXml/itemProps17.xml><?xml version="1.0" encoding="utf-8"?>
<ds:datastoreItem xmlns:ds="http://schemas.openxmlformats.org/officeDocument/2006/customXml" ds:itemID="{97cb3a87-42a8-4491-9cc7-2db9e6a7ea8d}">
  <ds:schemaRefs/>
</ds:datastoreItem>
</file>

<file path=customXml/itemProps18.xml><?xml version="1.0" encoding="utf-8"?>
<ds:datastoreItem xmlns:ds="http://schemas.openxmlformats.org/officeDocument/2006/customXml" ds:itemID="{18f3ec0a-67c2-4b94-a5bc-eedb12fb0e9f}">
  <ds:schemaRefs/>
</ds:datastoreItem>
</file>

<file path=customXml/itemProps19.xml><?xml version="1.0" encoding="utf-8"?>
<ds:datastoreItem xmlns:ds="http://schemas.openxmlformats.org/officeDocument/2006/customXml" ds:itemID="{b65c6a28-8188-4745-aecc-a59817688ea6}">
  <ds:schemaRefs/>
</ds:datastoreItem>
</file>

<file path=customXml/itemProps2.xml><?xml version="1.0" encoding="utf-8"?>
<ds:datastoreItem xmlns:ds="http://schemas.openxmlformats.org/officeDocument/2006/customXml" ds:itemID="{6dd191b3-56a2-4dbc-9513-eceb63be81ab}">
  <ds:schemaRefs/>
</ds:datastoreItem>
</file>

<file path=customXml/itemProps20.xml><?xml version="1.0" encoding="utf-8"?>
<ds:datastoreItem xmlns:ds="http://schemas.openxmlformats.org/officeDocument/2006/customXml" ds:itemID="{a09842b6-94ea-4e05-b454-7910f40b1c07}">
  <ds:schemaRefs/>
</ds:datastoreItem>
</file>

<file path=customXml/itemProps21.xml><?xml version="1.0" encoding="utf-8"?>
<ds:datastoreItem xmlns:ds="http://schemas.openxmlformats.org/officeDocument/2006/customXml" ds:itemID="{adea312f-10a9-4b5c-9dd9-02c1724529fe}">
  <ds:schemaRefs/>
</ds:datastoreItem>
</file>

<file path=customXml/itemProps22.xml><?xml version="1.0" encoding="utf-8"?>
<ds:datastoreItem xmlns:ds="http://schemas.openxmlformats.org/officeDocument/2006/customXml" ds:itemID="{a9c084f2-8df9-4b42-bd3d-0c5b0afecc9f}">
  <ds:schemaRefs/>
</ds:datastoreItem>
</file>

<file path=customXml/itemProps23.xml><?xml version="1.0" encoding="utf-8"?>
<ds:datastoreItem xmlns:ds="http://schemas.openxmlformats.org/officeDocument/2006/customXml" ds:itemID="{03b544e9-48aa-4eef-a8f5-bdd04f773c5c}">
  <ds:schemaRefs/>
</ds:datastoreItem>
</file>

<file path=customXml/itemProps24.xml><?xml version="1.0" encoding="utf-8"?>
<ds:datastoreItem xmlns:ds="http://schemas.openxmlformats.org/officeDocument/2006/customXml" ds:itemID="{2dd0b429-a7e8-4747-aa95-4f96eae95e9f}">
  <ds:schemaRefs/>
</ds:datastoreItem>
</file>

<file path=customXml/itemProps25.xml><?xml version="1.0" encoding="utf-8"?>
<ds:datastoreItem xmlns:ds="http://schemas.openxmlformats.org/officeDocument/2006/customXml" ds:itemID="{de4c7c9f-0886-4909-826a-165ccaa4de2c}">
  <ds:schemaRefs/>
</ds:datastoreItem>
</file>

<file path=customXml/itemProps26.xml><?xml version="1.0" encoding="utf-8"?>
<ds:datastoreItem xmlns:ds="http://schemas.openxmlformats.org/officeDocument/2006/customXml" ds:itemID="{90f31b6f-db86-4326-bff1-5e5a626a7c27}">
  <ds:schemaRefs/>
</ds:datastoreItem>
</file>

<file path=customXml/itemProps27.xml><?xml version="1.0" encoding="utf-8"?>
<ds:datastoreItem xmlns:ds="http://schemas.openxmlformats.org/officeDocument/2006/customXml" ds:itemID="{d256fa5a-30b7-417b-a239-f01aee7121d2}">
  <ds:schemaRefs/>
</ds:datastoreItem>
</file>

<file path=customXml/itemProps28.xml><?xml version="1.0" encoding="utf-8"?>
<ds:datastoreItem xmlns:ds="http://schemas.openxmlformats.org/officeDocument/2006/customXml" ds:itemID="{dff2dc04-d6fc-40a2-8c39-918fc80ee0e8}">
  <ds:schemaRefs/>
</ds:datastoreItem>
</file>

<file path=customXml/itemProps29.xml><?xml version="1.0" encoding="utf-8"?>
<ds:datastoreItem xmlns:ds="http://schemas.openxmlformats.org/officeDocument/2006/customXml" ds:itemID="{3bfe7ee7-6235-4361-8642-b4ab056c0cc8}">
  <ds:schemaRefs/>
</ds:datastoreItem>
</file>

<file path=customXml/itemProps3.xml><?xml version="1.0" encoding="utf-8"?>
<ds:datastoreItem xmlns:ds="http://schemas.openxmlformats.org/officeDocument/2006/customXml" ds:itemID="{024c8c6a-fd3c-42af-adb1-846833a60662}">
  <ds:schemaRefs/>
</ds:datastoreItem>
</file>

<file path=customXml/itemProps30.xml><?xml version="1.0" encoding="utf-8"?>
<ds:datastoreItem xmlns:ds="http://schemas.openxmlformats.org/officeDocument/2006/customXml" ds:itemID="{4c37d584-e8fa-4c21-88cb-aae6b8bb9db7}">
  <ds:schemaRefs/>
</ds:datastoreItem>
</file>

<file path=customXml/itemProps31.xml><?xml version="1.0" encoding="utf-8"?>
<ds:datastoreItem xmlns:ds="http://schemas.openxmlformats.org/officeDocument/2006/customXml" ds:itemID="{8b60fe56-b5f3-4e14-a77f-5c53475f71ca}">
  <ds:schemaRefs/>
</ds:datastoreItem>
</file>

<file path=customXml/itemProps32.xml><?xml version="1.0" encoding="utf-8"?>
<ds:datastoreItem xmlns:ds="http://schemas.openxmlformats.org/officeDocument/2006/customXml" ds:itemID="{2cd82843-9fe6-4095-aa27-52b6d9987580}">
  <ds:schemaRefs/>
</ds:datastoreItem>
</file>

<file path=customXml/itemProps33.xml><?xml version="1.0" encoding="utf-8"?>
<ds:datastoreItem xmlns:ds="http://schemas.openxmlformats.org/officeDocument/2006/customXml" ds:itemID="{ab984611-f9df-4519-92f9-fb0f47cb9595}">
  <ds:schemaRefs/>
</ds:datastoreItem>
</file>

<file path=customXml/itemProps34.xml><?xml version="1.0" encoding="utf-8"?>
<ds:datastoreItem xmlns:ds="http://schemas.openxmlformats.org/officeDocument/2006/customXml" ds:itemID="{20957f24-edae-4734-8cbe-1e0f224c73d4}">
  <ds:schemaRefs/>
</ds:datastoreItem>
</file>

<file path=customXml/itemProps35.xml><?xml version="1.0" encoding="utf-8"?>
<ds:datastoreItem xmlns:ds="http://schemas.openxmlformats.org/officeDocument/2006/customXml" ds:itemID="{c149d394-950e-432e-9d0a-3574a60a69ca}">
  <ds:schemaRefs/>
</ds:datastoreItem>
</file>

<file path=customXml/itemProps36.xml><?xml version="1.0" encoding="utf-8"?>
<ds:datastoreItem xmlns:ds="http://schemas.openxmlformats.org/officeDocument/2006/customXml" ds:itemID="{cb504300-e366-44c9-97e0-32dc55ea3259}">
  <ds:schemaRefs/>
</ds:datastoreItem>
</file>

<file path=customXml/itemProps37.xml><?xml version="1.0" encoding="utf-8"?>
<ds:datastoreItem xmlns:ds="http://schemas.openxmlformats.org/officeDocument/2006/customXml" ds:itemID="{2baf216f-97cb-4047-988c-bc3b9cee29ca}">
  <ds:schemaRefs/>
</ds:datastoreItem>
</file>

<file path=customXml/itemProps38.xml><?xml version="1.0" encoding="utf-8"?>
<ds:datastoreItem xmlns:ds="http://schemas.openxmlformats.org/officeDocument/2006/customXml" ds:itemID="{358ed58e-03dc-4d39-88f0-e01179c64922}">
  <ds:schemaRefs/>
</ds:datastoreItem>
</file>

<file path=customXml/itemProps39.xml><?xml version="1.0" encoding="utf-8"?>
<ds:datastoreItem xmlns:ds="http://schemas.openxmlformats.org/officeDocument/2006/customXml" ds:itemID="{3e95c0bf-b024-4694-a7eb-147500a91ea0}">
  <ds:schemaRefs/>
</ds:datastoreItem>
</file>

<file path=customXml/itemProps4.xml><?xml version="1.0" encoding="utf-8"?>
<ds:datastoreItem xmlns:ds="http://schemas.openxmlformats.org/officeDocument/2006/customXml" ds:itemID="{6c5cc7e0-69dc-4303-88f6-3086323ad9da}">
  <ds:schemaRefs/>
</ds:datastoreItem>
</file>

<file path=customXml/itemProps40.xml><?xml version="1.0" encoding="utf-8"?>
<ds:datastoreItem xmlns:ds="http://schemas.openxmlformats.org/officeDocument/2006/customXml" ds:itemID="{9cea6ffd-912f-49a5-a36f-319c36a691f8}">
  <ds:schemaRefs/>
</ds:datastoreItem>
</file>

<file path=customXml/itemProps41.xml><?xml version="1.0" encoding="utf-8"?>
<ds:datastoreItem xmlns:ds="http://schemas.openxmlformats.org/officeDocument/2006/customXml" ds:itemID="{a83f95b6-9c18-42dd-ab75-408f4bc5c7b8}">
  <ds:schemaRefs/>
</ds:datastoreItem>
</file>

<file path=customXml/itemProps42.xml><?xml version="1.0" encoding="utf-8"?>
<ds:datastoreItem xmlns:ds="http://schemas.openxmlformats.org/officeDocument/2006/customXml" ds:itemID="{bd026146-7fae-425e-aa28-cab9a84b7f56}">
  <ds:schemaRefs/>
</ds:datastoreItem>
</file>

<file path=customXml/itemProps43.xml><?xml version="1.0" encoding="utf-8"?>
<ds:datastoreItem xmlns:ds="http://schemas.openxmlformats.org/officeDocument/2006/customXml" ds:itemID="{b56ad785-57c3-4dc7-a257-85ac845cec6a}">
  <ds:schemaRefs/>
</ds:datastoreItem>
</file>

<file path=customXml/itemProps44.xml><?xml version="1.0" encoding="utf-8"?>
<ds:datastoreItem xmlns:ds="http://schemas.openxmlformats.org/officeDocument/2006/customXml" ds:itemID="{8abb942a-25e8-4e83-8ab4-9ccedc19aebc}">
  <ds:schemaRefs/>
</ds:datastoreItem>
</file>

<file path=customXml/itemProps45.xml><?xml version="1.0" encoding="utf-8"?>
<ds:datastoreItem xmlns:ds="http://schemas.openxmlformats.org/officeDocument/2006/customXml" ds:itemID="{d702f491-6a38-4a3c-b078-267ebb930dca}">
  <ds:schemaRefs/>
</ds:datastoreItem>
</file>

<file path=customXml/itemProps46.xml><?xml version="1.0" encoding="utf-8"?>
<ds:datastoreItem xmlns:ds="http://schemas.openxmlformats.org/officeDocument/2006/customXml" ds:itemID="{58e00fa3-32e0-4ab1-bc5e-fa3b315a12c4}">
  <ds:schemaRefs/>
</ds:datastoreItem>
</file>

<file path=customXml/itemProps47.xml><?xml version="1.0" encoding="utf-8"?>
<ds:datastoreItem xmlns:ds="http://schemas.openxmlformats.org/officeDocument/2006/customXml" ds:itemID="{0601b627-b9d8-4277-b0ab-48b1391ba3c7}">
  <ds:schemaRefs/>
</ds:datastoreItem>
</file>

<file path=customXml/itemProps48.xml><?xml version="1.0" encoding="utf-8"?>
<ds:datastoreItem xmlns:ds="http://schemas.openxmlformats.org/officeDocument/2006/customXml" ds:itemID="{9f3573b9-6716-4b2e-b8c4-a01f6640ff52}">
  <ds:schemaRefs/>
</ds:datastoreItem>
</file>

<file path=customXml/itemProps49.xml><?xml version="1.0" encoding="utf-8"?>
<ds:datastoreItem xmlns:ds="http://schemas.openxmlformats.org/officeDocument/2006/customXml" ds:itemID="{65d9ba65-8c15-4798-b8ff-27bec113f48c}">
  <ds:schemaRefs/>
</ds:datastoreItem>
</file>

<file path=customXml/itemProps5.xml><?xml version="1.0" encoding="utf-8"?>
<ds:datastoreItem xmlns:ds="http://schemas.openxmlformats.org/officeDocument/2006/customXml" ds:itemID="{9c95fd65-89ff-49a1-9b4d-c7776a8dd11d}">
  <ds:schemaRefs/>
</ds:datastoreItem>
</file>

<file path=customXml/itemProps50.xml><?xml version="1.0" encoding="utf-8"?>
<ds:datastoreItem xmlns:ds="http://schemas.openxmlformats.org/officeDocument/2006/customXml" ds:itemID="{46b041aa-8c34-408d-b07c-526ef995ca3a}">
  <ds:schemaRefs/>
</ds:datastoreItem>
</file>

<file path=customXml/itemProps51.xml><?xml version="1.0" encoding="utf-8"?>
<ds:datastoreItem xmlns:ds="http://schemas.openxmlformats.org/officeDocument/2006/customXml" ds:itemID="{1643bd9d-01ac-4dd8-b70b-2fa619533bfd}">
  <ds:schemaRefs/>
</ds:datastoreItem>
</file>

<file path=customXml/itemProps52.xml><?xml version="1.0" encoding="utf-8"?>
<ds:datastoreItem xmlns:ds="http://schemas.openxmlformats.org/officeDocument/2006/customXml" ds:itemID="{5b2a2039-1f8b-4315-83a8-904c2e1d1135}">
  <ds:schemaRefs/>
</ds:datastoreItem>
</file>

<file path=customXml/itemProps53.xml><?xml version="1.0" encoding="utf-8"?>
<ds:datastoreItem xmlns:ds="http://schemas.openxmlformats.org/officeDocument/2006/customXml" ds:itemID="{03399e8f-315b-4ec9-a7eb-26e5801160f4}">
  <ds:schemaRefs/>
</ds:datastoreItem>
</file>

<file path=customXml/itemProps54.xml><?xml version="1.0" encoding="utf-8"?>
<ds:datastoreItem xmlns:ds="http://schemas.openxmlformats.org/officeDocument/2006/customXml" ds:itemID="{7c740a27-29c6-4318-b7ff-63033073737b}">
  <ds:schemaRefs/>
</ds:datastoreItem>
</file>

<file path=customXml/itemProps55.xml><?xml version="1.0" encoding="utf-8"?>
<ds:datastoreItem xmlns:ds="http://schemas.openxmlformats.org/officeDocument/2006/customXml" ds:itemID="{aa8facdf-497f-4859-84b4-d518e18ad7ae}">
  <ds:schemaRefs/>
</ds:datastoreItem>
</file>

<file path=customXml/itemProps56.xml><?xml version="1.0" encoding="utf-8"?>
<ds:datastoreItem xmlns:ds="http://schemas.openxmlformats.org/officeDocument/2006/customXml" ds:itemID="{f6f9cabb-016c-4623-9861-22781374894c}">
  <ds:schemaRefs/>
</ds:datastoreItem>
</file>

<file path=customXml/itemProps57.xml><?xml version="1.0" encoding="utf-8"?>
<ds:datastoreItem xmlns:ds="http://schemas.openxmlformats.org/officeDocument/2006/customXml" ds:itemID="{5691e9b7-4b63-4349-b13c-222d7c951e53}">
  <ds:schemaRefs/>
</ds:datastoreItem>
</file>

<file path=customXml/itemProps58.xml><?xml version="1.0" encoding="utf-8"?>
<ds:datastoreItem xmlns:ds="http://schemas.openxmlformats.org/officeDocument/2006/customXml" ds:itemID="{5fa495a0-a122-41a8-bc0c-89476b77e6d5}">
  <ds:schemaRefs/>
</ds:datastoreItem>
</file>

<file path=customXml/itemProps59.xml><?xml version="1.0" encoding="utf-8"?>
<ds:datastoreItem xmlns:ds="http://schemas.openxmlformats.org/officeDocument/2006/customXml" ds:itemID="{e4c03839-43ee-4790-98e5-ed35447bd2c9}">
  <ds:schemaRefs/>
</ds:datastoreItem>
</file>

<file path=customXml/itemProps6.xml><?xml version="1.0" encoding="utf-8"?>
<ds:datastoreItem xmlns:ds="http://schemas.openxmlformats.org/officeDocument/2006/customXml" ds:itemID="{f56a1e0a-3736-4f22-bf63-848902fe0e8d}">
  <ds:schemaRefs/>
</ds:datastoreItem>
</file>

<file path=customXml/itemProps60.xml><?xml version="1.0" encoding="utf-8"?>
<ds:datastoreItem xmlns:ds="http://schemas.openxmlformats.org/officeDocument/2006/customXml" ds:itemID="{ed1d948e-1450-4acb-8065-cc6bcce786a2}">
  <ds:schemaRefs/>
</ds:datastoreItem>
</file>

<file path=customXml/itemProps61.xml><?xml version="1.0" encoding="utf-8"?>
<ds:datastoreItem xmlns:ds="http://schemas.openxmlformats.org/officeDocument/2006/customXml" ds:itemID="{6d34b976-daa2-465d-94d8-f70e589298a7}">
  <ds:schemaRefs/>
</ds:datastoreItem>
</file>

<file path=customXml/itemProps62.xml><?xml version="1.0" encoding="utf-8"?>
<ds:datastoreItem xmlns:ds="http://schemas.openxmlformats.org/officeDocument/2006/customXml" ds:itemID="{b749fa8b-01d7-4620-9110-c940529c9392}">
  <ds:schemaRefs/>
</ds:datastoreItem>
</file>

<file path=customXml/itemProps63.xml><?xml version="1.0" encoding="utf-8"?>
<ds:datastoreItem xmlns:ds="http://schemas.openxmlformats.org/officeDocument/2006/customXml" ds:itemID="{ec6a124b-440d-41d4-b266-83b13226f7d1}">
  <ds:schemaRefs/>
</ds:datastoreItem>
</file>

<file path=customXml/itemProps64.xml><?xml version="1.0" encoding="utf-8"?>
<ds:datastoreItem xmlns:ds="http://schemas.openxmlformats.org/officeDocument/2006/customXml" ds:itemID="{f99d7a45-bd0e-411a-9019-b0b50647eaeb}">
  <ds:schemaRefs/>
</ds:datastoreItem>
</file>

<file path=customXml/itemProps65.xml><?xml version="1.0" encoding="utf-8"?>
<ds:datastoreItem xmlns:ds="http://schemas.openxmlformats.org/officeDocument/2006/customXml" ds:itemID="{df5b5b06-709a-4484-b494-4e80f2daa326}">
  <ds:schemaRefs/>
</ds:datastoreItem>
</file>

<file path=customXml/itemProps66.xml><?xml version="1.0" encoding="utf-8"?>
<ds:datastoreItem xmlns:ds="http://schemas.openxmlformats.org/officeDocument/2006/customXml" ds:itemID="{b8a0e2c0-f8f4-49a7-836a-ee0c92c65255}">
  <ds:schemaRefs/>
</ds:datastoreItem>
</file>

<file path=customXml/itemProps67.xml><?xml version="1.0" encoding="utf-8"?>
<ds:datastoreItem xmlns:ds="http://schemas.openxmlformats.org/officeDocument/2006/customXml" ds:itemID="{a612bfcf-d70b-4856-937e-aca50990d2c6}">
  <ds:schemaRefs/>
</ds:datastoreItem>
</file>

<file path=customXml/itemProps68.xml><?xml version="1.0" encoding="utf-8"?>
<ds:datastoreItem xmlns:ds="http://schemas.openxmlformats.org/officeDocument/2006/customXml" ds:itemID="{f4f2c4af-b8eb-445c-8c65-57bdf1129386}">
  <ds:schemaRefs/>
</ds:datastoreItem>
</file>

<file path=customXml/itemProps69.xml><?xml version="1.0" encoding="utf-8"?>
<ds:datastoreItem xmlns:ds="http://schemas.openxmlformats.org/officeDocument/2006/customXml" ds:itemID="{fb0cbe51-3954-4a81-b35f-b5bf689e7736}">
  <ds:schemaRefs/>
</ds:datastoreItem>
</file>

<file path=customXml/itemProps7.xml><?xml version="1.0" encoding="utf-8"?>
<ds:datastoreItem xmlns:ds="http://schemas.openxmlformats.org/officeDocument/2006/customXml" ds:itemID="{ab996f1c-4fdd-4495-9442-b0a3bd307359}">
  <ds:schemaRefs/>
</ds:datastoreItem>
</file>

<file path=customXml/itemProps70.xml><?xml version="1.0" encoding="utf-8"?>
<ds:datastoreItem xmlns:ds="http://schemas.openxmlformats.org/officeDocument/2006/customXml" ds:itemID="{e1f4f783-73c3-43d8-849e-0f8e11138364}">
  <ds:schemaRefs/>
</ds:datastoreItem>
</file>

<file path=customXml/itemProps71.xml><?xml version="1.0" encoding="utf-8"?>
<ds:datastoreItem xmlns:ds="http://schemas.openxmlformats.org/officeDocument/2006/customXml" ds:itemID="{e0c0414b-87f9-4a93-89bb-dcf32e3d1fa7}">
  <ds:schemaRefs/>
</ds:datastoreItem>
</file>

<file path=customXml/itemProps72.xml><?xml version="1.0" encoding="utf-8"?>
<ds:datastoreItem xmlns:ds="http://schemas.openxmlformats.org/officeDocument/2006/customXml" ds:itemID="{51030e9c-af95-41f6-b07e-1a96a8099837}">
  <ds:schemaRefs/>
</ds:datastoreItem>
</file>

<file path=customXml/itemProps73.xml><?xml version="1.0" encoding="utf-8"?>
<ds:datastoreItem xmlns:ds="http://schemas.openxmlformats.org/officeDocument/2006/customXml" ds:itemID="{831f3ff3-aa99-4f4e-9ce1-d11744f7ca41}">
  <ds:schemaRefs/>
</ds:datastoreItem>
</file>

<file path=customXml/itemProps74.xml><?xml version="1.0" encoding="utf-8"?>
<ds:datastoreItem xmlns:ds="http://schemas.openxmlformats.org/officeDocument/2006/customXml" ds:itemID="{6c74f39a-8178-4b29-bd32-5ac41414bdd9}">
  <ds:schemaRefs/>
</ds:datastoreItem>
</file>

<file path=customXml/itemProps75.xml><?xml version="1.0" encoding="utf-8"?>
<ds:datastoreItem xmlns:ds="http://schemas.openxmlformats.org/officeDocument/2006/customXml" ds:itemID="{55d7968d-5714-4e5a-8057-32cc297a5a47}">
  <ds:schemaRefs/>
</ds:datastoreItem>
</file>

<file path=customXml/itemProps76.xml><?xml version="1.0" encoding="utf-8"?>
<ds:datastoreItem xmlns:ds="http://schemas.openxmlformats.org/officeDocument/2006/customXml" ds:itemID="{40da93e3-f1f3-4e89-9048-becfaaab2236}">
  <ds:schemaRefs/>
</ds:datastoreItem>
</file>

<file path=customXml/itemProps77.xml><?xml version="1.0" encoding="utf-8"?>
<ds:datastoreItem xmlns:ds="http://schemas.openxmlformats.org/officeDocument/2006/customXml" ds:itemID="{2b3477fb-9832-46a2-8b8c-9a44a2b2ba52}">
  <ds:schemaRefs/>
</ds:datastoreItem>
</file>

<file path=customXml/itemProps78.xml><?xml version="1.0" encoding="utf-8"?>
<ds:datastoreItem xmlns:ds="http://schemas.openxmlformats.org/officeDocument/2006/customXml" ds:itemID="{be93881b-37bf-4c21-a648-ebfd30d7e2ad}">
  <ds:schemaRefs/>
</ds:datastoreItem>
</file>

<file path=customXml/itemProps79.xml><?xml version="1.0" encoding="utf-8"?>
<ds:datastoreItem xmlns:ds="http://schemas.openxmlformats.org/officeDocument/2006/customXml" ds:itemID="{341465fd-9e8f-4cc4-afb7-7e3603606e26}">
  <ds:schemaRefs/>
</ds:datastoreItem>
</file>

<file path=customXml/itemProps8.xml><?xml version="1.0" encoding="utf-8"?>
<ds:datastoreItem xmlns:ds="http://schemas.openxmlformats.org/officeDocument/2006/customXml" ds:itemID="{70665ebf-b15d-41c2-a686-fd55fffa594f}">
  <ds:schemaRefs/>
</ds:datastoreItem>
</file>

<file path=customXml/itemProps80.xml><?xml version="1.0" encoding="utf-8"?>
<ds:datastoreItem xmlns:ds="http://schemas.openxmlformats.org/officeDocument/2006/customXml" ds:itemID="{f19b93e0-fb28-4b10-9a62-82d706730640}">
  <ds:schemaRefs/>
</ds:datastoreItem>
</file>

<file path=customXml/itemProps81.xml><?xml version="1.0" encoding="utf-8"?>
<ds:datastoreItem xmlns:ds="http://schemas.openxmlformats.org/officeDocument/2006/customXml" ds:itemID="{c116ee16-37af-4159-b077-10c1aa0ecc13}">
  <ds:schemaRefs/>
</ds:datastoreItem>
</file>

<file path=customXml/itemProps82.xml><?xml version="1.0" encoding="utf-8"?>
<ds:datastoreItem xmlns:ds="http://schemas.openxmlformats.org/officeDocument/2006/customXml" ds:itemID="{da5e065b-84d0-4990-b6ea-705be04a60b9}">
  <ds:schemaRefs/>
</ds:datastoreItem>
</file>

<file path=customXml/itemProps83.xml><?xml version="1.0" encoding="utf-8"?>
<ds:datastoreItem xmlns:ds="http://schemas.openxmlformats.org/officeDocument/2006/customXml" ds:itemID="{e3bda798-6a2a-4596-962d-3da584b53003}">
  <ds:schemaRefs/>
</ds:datastoreItem>
</file>

<file path=customXml/itemProps84.xml><?xml version="1.0" encoding="utf-8"?>
<ds:datastoreItem xmlns:ds="http://schemas.openxmlformats.org/officeDocument/2006/customXml" ds:itemID="{5de0fdf8-3fcd-4b36-84c4-c6e7e9fa85ad}">
  <ds:schemaRefs/>
</ds:datastoreItem>
</file>

<file path=customXml/itemProps85.xml><?xml version="1.0" encoding="utf-8"?>
<ds:datastoreItem xmlns:ds="http://schemas.openxmlformats.org/officeDocument/2006/customXml" ds:itemID="{7a6fcd96-8571-4ee1-a241-21368f0d8c6f}">
  <ds:schemaRefs/>
</ds:datastoreItem>
</file>

<file path=customXml/itemProps86.xml><?xml version="1.0" encoding="utf-8"?>
<ds:datastoreItem xmlns:ds="http://schemas.openxmlformats.org/officeDocument/2006/customXml" ds:itemID="{8f8aaf30-f85b-4ae3-9d5b-c0ccc4603063}">
  <ds:schemaRefs/>
</ds:datastoreItem>
</file>

<file path=customXml/itemProps87.xml><?xml version="1.0" encoding="utf-8"?>
<ds:datastoreItem xmlns:ds="http://schemas.openxmlformats.org/officeDocument/2006/customXml" ds:itemID="{391f38ad-935d-4317-bd8a-b8c4584d6e29}">
  <ds:schemaRefs/>
</ds:datastoreItem>
</file>

<file path=customXml/itemProps88.xml><?xml version="1.0" encoding="utf-8"?>
<ds:datastoreItem xmlns:ds="http://schemas.openxmlformats.org/officeDocument/2006/customXml" ds:itemID="{7df3672b-4278-4936-91d6-994533fa632c}">
  <ds:schemaRefs/>
</ds:datastoreItem>
</file>

<file path=customXml/itemProps89.xml><?xml version="1.0" encoding="utf-8"?>
<ds:datastoreItem xmlns:ds="http://schemas.openxmlformats.org/officeDocument/2006/customXml" ds:itemID="{61e04c39-4166-4c81-bf3b-c8402c2d3b43}">
  <ds:schemaRefs/>
</ds:datastoreItem>
</file>

<file path=customXml/itemProps9.xml><?xml version="1.0" encoding="utf-8"?>
<ds:datastoreItem xmlns:ds="http://schemas.openxmlformats.org/officeDocument/2006/customXml" ds:itemID="{0c38d9cd-9af0-4807-9e4d-7be69e4e78d3}">
  <ds:schemaRefs/>
</ds:datastoreItem>
</file>

<file path=customXml/itemProps90.xml><?xml version="1.0" encoding="utf-8"?>
<ds:datastoreItem xmlns:ds="http://schemas.openxmlformats.org/officeDocument/2006/customXml" ds:itemID="{b729d41a-e7fd-4e73-b0c7-8d93a04d69fe}">
  <ds:schemaRefs/>
</ds:datastoreItem>
</file>

<file path=customXml/itemProps91.xml><?xml version="1.0" encoding="utf-8"?>
<ds:datastoreItem xmlns:ds="http://schemas.openxmlformats.org/officeDocument/2006/customXml" ds:itemID="{0480e15d-198d-4631-8665-c9b15fad6b46}">
  <ds:schemaRefs/>
</ds:datastoreItem>
</file>

<file path=customXml/itemProps92.xml><?xml version="1.0" encoding="utf-8"?>
<ds:datastoreItem xmlns:ds="http://schemas.openxmlformats.org/officeDocument/2006/customXml" ds:itemID="{69746ce2-cca7-423d-b7cd-b562e1d7f3cc}">
  <ds:schemaRefs/>
</ds:datastoreItem>
</file>

<file path=customXml/itemProps93.xml><?xml version="1.0" encoding="utf-8"?>
<ds:datastoreItem xmlns:ds="http://schemas.openxmlformats.org/officeDocument/2006/customXml" ds:itemID="{20e9ece5-d053-469b-ae7b-0d72fa670a1c}">
  <ds:schemaRefs/>
</ds:datastoreItem>
</file>

<file path=customXml/itemProps94.xml><?xml version="1.0" encoding="utf-8"?>
<ds:datastoreItem xmlns:ds="http://schemas.openxmlformats.org/officeDocument/2006/customXml" ds:itemID="{b3738159-a4e3-41ab-8480-e189cfb8e457}">
  <ds:schemaRefs/>
</ds:datastoreItem>
</file>

<file path=customXml/itemProps95.xml><?xml version="1.0" encoding="utf-8"?>
<ds:datastoreItem xmlns:ds="http://schemas.openxmlformats.org/officeDocument/2006/customXml" ds:itemID="{85014825-c655-4bc6-b565-3acd77c7de9a}">
  <ds:schemaRefs/>
</ds:datastoreItem>
</file>

<file path=customXml/itemProps96.xml><?xml version="1.0" encoding="utf-8"?>
<ds:datastoreItem xmlns:ds="http://schemas.openxmlformats.org/officeDocument/2006/customXml" ds:itemID="{90b59ef6-5374-4bed-95c4-a5bd5a59a4dd}">
  <ds:schemaRefs/>
</ds:datastoreItem>
</file>

<file path=customXml/itemProps97.xml><?xml version="1.0" encoding="utf-8"?>
<ds:datastoreItem xmlns:ds="http://schemas.openxmlformats.org/officeDocument/2006/customXml" ds:itemID="{c73d24d7-7fc9-428a-88a1-79bba9cfe6d9}">
  <ds:schemaRefs/>
</ds:datastoreItem>
</file>

<file path=customXml/itemProps98.xml><?xml version="1.0" encoding="utf-8"?>
<ds:datastoreItem xmlns:ds="http://schemas.openxmlformats.org/officeDocument/2006/customXml" ds:itemID="{11e0acc4-b35c-49c2-ad85-d8d36a29433c}">
  <ds:schemaRefs/>
</ds:datastoreItem>
</file>

<file path=customXml/itemProps99.xml><?xml version="1.0" encoding="utf-8"?>
<ds:datastoreItem xmlns:ds="http://schemas.openxmlformats.org/officeDocument/2006/customXml" ds:itemID="{304da49e-94ce-42a5-962d-0ecb8d83fa53}">
  <ds:schemaRefs/>
</ds:datastoreItem>
</file>

<file path=docProps/app.xml><?xml version="1.0" encoding="utf-8"?>
<Properties xmlns="http://schemas.openxmlformats.org/officeDocument/2006/extended-properties" xmlns:vt="http://schemas.openxmlformats.org/officeDocument/2006/docPropsVTypes">
  <Pages>135</Pages>
  <Words>32453</Words>
  <Characters>38314</Characters>
  <TotalTime>32</TotalTime>
  <ScaleCrop>false</ScaleCrop>
  <LinksUpToDate>false</LinksUpToDate>
  <CharactersWithSpaces>38646</CharactersWithSpaces>
  <Application>WPS Office_10.1.0.7698_F1E327BC-269C-435d-A152-05C5408002CA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2023-02-24T12:50:00Z</dcterms:created>
  <dc:creator>Administrator</dc:creator>
  <cp:lastModifiedBy>等待</cp:lastModifiedBy>
  <dcterms:modified xsi:type="dcterms:W3CDTF">2023-08-01T00:53:33Z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05AF4B2FD9624CFF9E30ED3EBFF025DC</vt:lpwstr>
  </property>
</Properties>
</file>